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C823C2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  <w:r w:rsidR="00824DED">
        <w:t xml:space="preserve"> </w: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C823C2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7929EC" w:rsidRDefault="007929EC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 w:rsidRPr="007F1100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Grado en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Ingeniería Química Industrial 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7929EC" w:rsidRPr="000F74CF" w:rsidRDefault="007929EC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2018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7929EC" w:rsidRPr="000F74CF" w:rsidRDefault="007929EC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C823C2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432D6C" w:rsidRPr="007F1100">
        <w:rPr>
          <w:rFonts w:cstheme="minorHAnsi"/>
          <w:b/>
          <w:i/>
          <w:sz w:val="20"/>
          <w:szCs w:val="20"/>
        </w:rPr>
        <w:t>Grado</w:t>
      </w:r>
      <w:r w:rsidR="00B07A4B" w:rsidRPr="007F1100">
        <w:rPr>
          <w:rFonts w:cstheme="minorHAnsi"/>
          <w:b/>
          <w:i/>
          <w:sz w:val="20"/>
          <w:szCs w:val="20"/>
        </w:rPr>
        <w:t xml:space="preserve"> </w:t>
      </w:r>
      <w:r w:rsidR="00432D6C" w:rsidRPr="007F1100">
        <w:rPr>
          <w:rFonts w:cstheme="minorHAnsi"/>
          <w:b/>
          <w:i/>
          <w:sz w:val="20"/>
          <w:szCs w:val="20"/>
        </w:rPr>
        <w:t xml:space="preserve">en </w:t>
      </w:r>
      <w:r w:rsidR="007F1100" w:rsidRPr="007F1100">
        <w:rPr>
          <w:rFonts w:cstheme="minorHAnsi"/>
          <w:b/>
          <w:i/>
          <w:sz w:val="20"/>
          <w:szCs w:val="20"/>
        </w:rPr>
        <w:t>Ingeniería Química Industrial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7F1100" w:rsidRPr="007F1100">
        <w:rPr>
          <w:rFonts w:cstheme="minorHAnsi"/>
          <w:b/>
          <w:i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4D7A0C" w:rsidRPr="00C1694F" w:rsidRDefault="004D7A0C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7B793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8A3242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8A3242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8A3242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8A3242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51525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8A3242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8A3242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B793E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B793E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B793E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15472D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1007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1007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FF0000"/>
                <w:sz w:val="18"/>
                <w:szCs w:val="18"/>
              </w:rPr>
              <w:t>Reenviado cuestionario por 3ª vez. “0” respuestas</w:t>
            </w: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2A6CE4" w:rsidRDefault="002A6CE4" w:rsidP="00775FD5">
            <w:pPr>
              <w:jc w:val="center"/>
              <w:rPr>
                <w:rFonts w:ascii="Calibri" w:eastAsia="Times New Roman" w:hAnsi="Calibri" w:cs="Arial"/>
                <w:b/>
                <w:bCs/>
              </w:rPr>
            </w:pPr>
            <w:r>
              <w:rPr>
                <w:rFonts w:ascii="Calibri" w:eastAsia="Times New Roman" w:hAnsi="Calibri" w:cs="Arial"/>
                <w:b/>
                <w:bCs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8A5D18" w:rsidRPr="007F3122" w:rsidRDefault="008A5D18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A6CE4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C9044A" w:rsidRPr="007F3122" w:rsidRDefault="00C9044A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60%</w:t>
            </w:r>
          </w:p>
        </w:tc>
      </w:tr>
      <w:tr w:rsidR="00A64B5E" w:rsidRPr="007F3122" w:rsidTr="0016421A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2A6CE4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</w:rPr>
              <w:t>x</w:t>
            </w:r>
          </w:p>
        </w:tc>
        <w:tc>
          <w:tcPr>
            <w:tcW w:w="2242" w:type="dxa"/>
            <w:shd w:val="clear" w:color="auto" w:fill="FDE9D9"/>
            <w:vAlign w:val="center"/>
          </w:tcPr>
          <w:p w:rsidR="00A64B5E" w:rsidRPr="007F3122" w:rsidRDefault="0016421A" w:rsidP="0016421A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6,67 %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7B793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DE3D71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38,57 %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4D7A0C" w:rsidRPr="007F3122" w:rsidRDefault="00A64B5E" w:rsidP="004D7A0C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C9044A">
              <w:rPr>
                <w:rFonts w:ascii="Calibri" w:eastAsia="Times New Roman" w:hAnsi="Calibri" w:cs="Times New Roman"/>
                <w:b/>
                <w:color w:val="000000"/>
              </w:rPr>
              <w:t>5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C9044A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="00C823C2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4D7A0C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3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C9044A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60%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D7A0C" w:rsidRPr="006B1C27" w:rsidTr="009D032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7A0C" w:rsidRPr="002A7F00" w:rsidRDefault="004D7A0C" w:rsidP="004D7A0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7A0C" w:rsidRPr="004D7A0C" w:rsidRDefault="004D7A0C" w:rsidP="004D7A0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7A0C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4D7A0C" w:rsidRPr="006B1C27" w:rsidTr="009D032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7A0C" w:rsidRPr="002A7F00" w:rsidRDefault="004D7A0C" w:rsidP="004D7A0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7A0C" w:rsidRPr="004D7A0C" w:rsidRDefault="004D7A0C" w:rsidP="004D7A0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7A0C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4D7A0C" w:rsidRPr="006B1C27" w:rsidTr="009D032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7A0C" w:rsidRPr="002A7F00" w:rsidRDefault="004D7A0C" w:rsidP="004D7A0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7A0C" w:rsidRPr="004D7A0C" w:rsidRDefault="004D7A0C" w:rsidP="004D7A0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7A0C">
              <w:rPr>
                <w:rFonts w:ascii="Calibri" w:hAnsi="Calibri"/>
                <w:bCs/>
                <w:color w:val="000000"/>
                <w:sz w:val="20"/>
                <w:szCs w:val="20"/>
              </w:rPr>
              <w:t>2 hombres (66,7%) y 1 mujer (33,3%)</w:t>
            </w:r>
          </w:p>
        </w:tc>
      </w:tr>
      <w:tr w:rsidR="004D7A0C" w:rsidRPr="006B1C27" w:rsidTr="009D032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7A0C" w:rsidRPr="002A7F00" w:rsidRDefault="004D7A0C" w:rsidP="004D7A0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7A0C" w:rsidRPr="004D7A0C" w:rsidRDefault="004D7A0C" w:rsidP="004D7A0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7A0C">
              <w:rPr>
                <w:rFonts w:ascii="Calibri" w:hAnsi="Calibri"/>
                <w:bCs/>
                <w:color w:val="000000"/>
                <w:sz w:val="20"/>
                <w:szCs w:val="20"/>
              </w:rPr>
              <w:t>2 entre 22 y 23 años (66,7%)1 con más de 25 (33,3%)</w:t>
            </w:r>
          </w:p>
        </w:tc>
      </w:tr>
      <w:tr w:rsidR="004D7A0C" w:rsidRPr="006B1C27" w:rsidTr="009D032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7A0C" w:rsidRPr="002A7F00" w:rsidRDefault="004D7A0C" w:rsidP="004D7A0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7A0C" w:rsidRPr="004D7A0C" w:rsidRDefault="004D7A0C" w:rsidP="004D7A0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7A0C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4D7A0C" w:rsidRPr="006B1C27" w:rsidTr="009D032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7A0C" w:rsidRPr="002A7F00" w:rsidRDefault="004D7A0C" w:rsidP="004D7A0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7A0C" w:rsidRPr="004D7A0C" w:rsidRDefault="004D7A0C" w:rsidP="004D7A0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7A0C">
              <w:rPr>
                <w:rFonts w:ascii="Calibri" w:hAnsi="Calibri"/>
                <w:bCs/>
                <w:color w:val="000000"/>
                <w:sz w:val="20"/>
                <w:szCs w:val="20"/>
              </w:rPr>
              <w:t>3 entre 7 y 12 meses (100,0%)</w:t>
            </w:r>
          </w:p>
        </w:tc>
      </w:tr>
      <w:tr w:rsidR="004D7A0C" w:rsidRPr="006B1C27" w:rsidTr="009D032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7A0C" w:rsidRPr="002A7F00" w:rsidRDefault="004D7A0C" w:rsidP="004D7A0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7A0C" w:rsidRPr="004D7A0C" w:rsidRDefault="004D7A0C" w:rsidP="004D7A0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7A0C">
              <w:rPr>
                <w:rFonts w:ascii="Calibri" w:hAnsi="Calibri"/>
                <w:bCs/>
                <w:color w:val="000000"/>
                <w:sz w:val="20"/>
                <w:szCs w:val="20"/>
              </w:rPr>
              <w:t>2 Web UHU (66,7%)-1 Profesorado (33,3%)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4D7A0C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4D7A0C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4D7A0C" w:rsidRPr="006B1C27" w:rsidTr="004D7A0C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7A0C" w:rsidRPr="006B1C27" w:rsidTr="004D7A0C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7A0C" w:rsidRPr="006B1C27" w:rsidTr="004D7A0C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7A0C" w:rsidRPr="006B1C27" w:rsidTr="004D7A0C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7A0C" w:rsidRPr="006B1C27" w:rsidTr="004D7A0C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7A0C" w:rsidRPr="006B1C27" w:rsidTr="004D7A0C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7A0C" w:rsidRPr="006B1C27" w:rsidTr="004D7A0C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D7A0C" w:rsidRPr="006B1C27" w:rsidTr="004D7A0C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7A0C" w:rsidRPr="006B1C27" w:rsidTr="004D7A0C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7A0C" w:rsidRPr="006B1C27" w:rsidRDefault="004D7A0C" w:rsidP="004D7A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A0C" w:rsidRDefault="004D7A0C" w:rsidP="004D7A0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A0C" w:rsidRDefault="004D7A0C" w:rsidP="004D7A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A0C" w:rsidRDefault="004D7A0C" w:rsidP="004D7A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7A0C" w:rsidRDefault="004D7A0C" w:rsidP="004D7A0C">
            <w:pPr>
              <w:rPr>
                <w:sz w:val="20"/>
                <w:szCs w:val="20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"/>
        <w:gridCol w:w="3998"/>
        <w:gridCol w:w="487"/>
        <w:gridCol w:w="5964"/>
        <w:gridCol w:w="31"/>
      </w:tblGrid>
      <w:tr w:rsidR="00846421" w:rsidRPr="00B65A7E" w:rsidTr="007929EC">
        <w:trPr>
          <w:trHeight w:val="288"/>
        </w:trPr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7929EC">
        <w:trPr>
          <w:trHeight w:val="285"/>
        </w:trPr>
        <w:tc>
          <w:tcPr>
            <w:tcW w:w="449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7929EC">
        <w:trPr>
          <w:trHeight w:val="285"/>
        </w:trPr>
        <w:tc>
          <w:tcPr>
            <w:tcW w:w="44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A53302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7929EC">
        <w:trPr>
          <w:trHeight w:val="571"/>
        </w:trPr>
        <w:tc>
          <w:tcPr>
            <w:tcW w:w="449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A53302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C823C2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  <w:bookmarkStart w:id="0" w:name="_GoBack"/>
            <w:bookmarkEnd w:id="0"/>
          </w:p>
        </w:tc>
      </w:tr>
      <w:tr w:rsidR="00846421" w:rsidRPr="00B65A7E" w:rsidTr="007929EC">
        <w:trPr>
          <w:trHeight w:val="571"/>
        </w:trPr>
        <w:tc>
          <w:tcPr>
            <w:tcW w:w="449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1F0992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3</w:t>
            </w:r>
          </w:p>
        </w:tc>
      </w:tr>
      <w:tr w:rsidR="00846421" w:rsidRPr="00F646B9" w:rsidTr="007929EC">
        <w:trPr>
          <w:trHeight w:val="571"/>
        </w:trPr>
        <w:tc>
          <w:tcPr>
            <w:tcW w:w="4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A53302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5,45%</w:t>
            </w:r>
          </w:p>
        </w:tc>
      </w:tr>
      <w:tr w:rsidR="00846421" w:rsidRPr="00B65A7E" w:rsidTr="007929EC">
        <w:trPr>
          <w:trHeight w:val="571"/>
        </w:trPr>
        <w:tc>
          <w:tcPr>
            <w:tcW w:w="4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1F09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7929EC">
        <w:trPr>
          <w:trHeight w:val="571"/>
        </w:trPr>
        <w:tc>
          <w:tcPr>
            <w:tcW w:w="4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Sistema de recogida de información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317A1B" w:rsidRPr="00EE7C4A" w:rsidRDefault="00317A1B" w:rsidP="00317A1B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7929EC">
        <w:trPr>
          <w:trHeight w:val="571"/>
        </w:trPr>
        <w:tc>
          <w:tcPr>
            <w:tcW w:w="4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1F09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  <w:tr w:rsidR="000978D4" w:rsidRPr="000978D4" w:rsidTr="007929EC">
        <w:trPr>
          <w:gridBefore w:val="1"/>
          <w:gridAfter w:val="1"/>
          <w:wBefore w:w="14" w:type="dxa"/>
          <w:wAfter w:w="31" w:type="dxa"/>
          <w:trHeight w:val="498"/>
        </w:trPr>
        <w:tc>
          <w:tcPr>
            <w:tcW w:w="10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1F0992" w:rsidRPr="000978D4" w:rsidTr="007929EC">
        <w:trPr>
          <w:gridBefore w:val="1"/>
          <w:gridAfter w:val="1"/>
          <w:wBefore w:w="14" w:type="dxa"/>
          <w:wAfter w:w="31" w:type="dxa"/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0992" w:rsidRPr="002A7F00" w:rsidRDefault="001F0992" w:rsidP="001F09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F0992" w:rsidRPr="001F0992" w:rsidRDefault="001F0992" w:rsidP="001F099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F0992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1F0992" w:rsidRPr="000978D4" w:rsidTr="007929EC">
        <w:trPr>
          <w:gridBefore w:val="1"/>
          <w:gridAfter w:val="1"/>
          <w:wBefore w:w="14" w:type="dxa"/>
          <w:wAfter w:w="31" w:type="dxa"/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0992" w:rsidRPr="002A7F00" w:rsidRDefault="001F0992" w:rsidP="001F09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F0992" w:rsidRPr="001F0992" w:rsidRDefault="001F0992" w:rsidP="001F099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F0992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1F0992" w:rsidRPr="000978D4" w:rsidTr="007929EC">
        <w:trPr>
          <w:gridBefore w:val="1"/>
          <w:gridAfter w:val="1"/>
          <w:wBefore w:w="14" w:type="dxa"/>
          <w:wAfter w:w="31" w:type="dxa"/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0992" w:rsidRPr="002A7F00" w:rsidRDefault="001F0992" w:rsidP="001F09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F0992" w:rsidRPr="001F0992" w:rsidRDefault="001F0992" w:rsidP="001F099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F0992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1F0992" w:rsidRPr="000978D4" w:rsidTr="007929EC">
        <w:trPr>
          <w:gridBefore w:val="1"/>
          <w:gridAfter w:val="1"/>
          <w:wBefore w:w="14" w:type="dxa"/>
          <w:wAfter w:w="31" w:type="dxa"/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0992" w:rsidRPr="002A7F00" w:rsidRDefault="001F0992" w:rsidP="001F09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F0992" w:rsidRPr="001F0992" w:rsidRDefault="001F0992" w:rsidP="001F099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F0992">
              <w:rPr>
                <w:rFonts w:ascii="Calibri" w:hAnsi="Calibri"/>
                <w:bCs/>
                <w:color w:val="000000"/>
                <w:sz w:val="20"/>
                <w:szCs w:val="20"/>
              </w:rPr>
              <w:t>1 entre 20 y 21 años (33,3%)1 entre 22 y</w:t>
            </w:r>
            <w:r w:rsidR="00824DED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23 (33,3%)1 con más de 25 (33,4</w:t>
            </w:r>
            <w:r w:rsidRPr="001F0992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  <w:tr w:rsidR="001F0992" w:rsidRPr="000978D4" w:rsidTr="007929EC">
        <w:trPr>
          <w:gridBefore w:val="1"/>
          <w:gridAfter w:val="1"/>
          <w:wBefore w:w="14" w:type="dxa"/>
          <w:wAfter w:w="31" w:type="dxa"/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0992" w:rsidRPr="002A7F00" w:rsidRDefault="001F0992" w:rsidP="001F09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F0992" w:rsidRPr="001F0992" w:rsidRDefault="001F0992" w:rsidP="001F099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F0992">
              <w:rPr>
                <w:rFonts w:ascii="Calibri" w:hAnsi="Calibri"/>
                <w:bCs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1F0992" w:rsidRPr="000978D4" w:rsidTr="007929EC">
        <w:trPr>
          <w:gridBefore w:val="1"/>
          <w:gridAfter w:val="1"/>
          <w:wBefore w:w="14" w:type="dxa"/>
          <w:wAfter w:w="31" w:type="dxa"/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0992" w:rsidRPr="002A7F00" w:rsidRDefault="001F0992" w:rsidP="001F09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F0992" w:rsidRPr="001F0992" w:rsidRDefault="001F0992" w:rsidP="001F099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F0992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1F0992" w:rsidRPr="000978D4" w:rsidTr="007929EC">
        <w:trPr>
          <w:gridBefore w:val="1"/>
          <w:gridAfter w:val="1"/>
          <w:wBefore w:w="14" w:type="dxa"/>
          <w:wAfter w:w="31" w:type="dxa"/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0992" w:rsidRPr="002A7F00" w:rsidRDefault="001F0992" w:rsidP="001F099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F0992" w:rsidRPr="001F0992" w:rsidRDefault="001F0992" w:rsidP="001F099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F0992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 w:rsidR="00824DED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(33,4%)</w:t>
            </w:r>
          </w:p>
        </w:tc>
      </w:tr>
    </w:tbl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929EC" w:rsidRDefault="007929EC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846421" w:rsidRPr="006B1C27" w:rsidTr="0076733D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76733D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76733D" w:rsidRPr="006B1C27" w:rsidTr="0076733D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6733D" w:rsidRPr="006B1C27" w:rsidTr="0076733D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6733D" w:rsidRPr="006B1C27" w:rsidTr="0076733D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6733D" w:rsidRPr="006B1C27" w:rsidTr="0076733D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6733D" w:rsidRPr="006B1C27" w:rsidTr="0076733D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6733D" w:rsidRPr="006B1C27" w:rsidTr="0076733D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6733D" w:rsidRPr="006B1C27" w:rsidTr="0076733D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6733D" w:rsidRPr="006B1C27" w:rsidTr="0076733D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6733D" w:rsidRPr="006B1C27" w:rsidTr="0076733D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6733D" w:rsidRPr="006B1C27" w:rsidRDefault="0076733D" w:rsidP="0076733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733D" w:rsidRDefault="0076733D" w:rsidP="007673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733D" w:rsidRDefault="0076733D" w:rsidP="007673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733D" w:rsidRDefault="0076733D" w:rsidP="007673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733D" w:rsidRDefault="0076733D" w:rsidP="0076733D">
            <w:pPr>
              <w:rPr>
                <w:sz w:val="20"/>
                <w:szCs w:val="20"/>
              </w:rPr>
            </w:pPr>
          </w:p>
        </w:tc>
      </w:tr>
    </w:tbl>
    <w:p w:rsidR="00657A48" w:rsidRDefault="00657A4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Pr="00BC1D31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CA4718" w:rsidRDefault="00CA4718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8A3242" w:rsidRPr="00BC1D31" w:rsidRDefault="008A3242" w:rsidP="008A3242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8A3242" w:rsidRDefault="008A3242" w:rsidP="008A3242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8A3242" w:rsidRDefault="008A3242" w:rsidP="008A3242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8A3242" w:rsidRDefault="008A3242" w:rsidP="008A3242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8A3242" w:rsidRPr="006968AB" w:rsidRDefault="008A3242" w:rsidP="008A3242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8A3242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A3242" w:rsidRPr="00B65A7E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A3242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A3242" w:rsidRPr="00700AF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8A3242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24016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A3242" w:rsidRPr="004210D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700AF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8A3242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F646B9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F646B9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65257A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A3242" w:rsidRPr="00B65A7E" w:rsidTr="006B017A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E8589A" w:rsidRDefault="008A3242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65257A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8A3242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A3242" w:rsidRPr="002502ED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8A3242" w:rsidRPr="002502ED" w:rsidTr="006B017A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8A3242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8A3242" w:rsidRPr="002502ED" w:rsidTr="006B017A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8A3242" w:rsidRDefault="008A3242" w:rsidP="008A324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8A3242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A3242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</w:tr>
    </w:tbl>
    <w:p w:rsidR="008A3242" w:rsidRDefault="008A3242" w:rsidP="008A3242"/>
    <w:p w:rsidR="008A3242" w:rsidRDefault="008A3242" w:rsidP="008A3242"/>
    <w:p w:rsidR="008A3242" w:rsidRPr="006968AB" w:rsidRDefault="008A3242" w:rsidP="008A3242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8A3242" w:rsidRPr="00CA1E51" w:rsidRDefault="008A3242" w:rsidP="008A3242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8A3242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A3242" w:rsidRPr="00B65A7E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A3242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A3242" w:rsidRPr="00700AF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8A3242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24016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A3242" w:rsidRPr="004210D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700AF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8A3242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F646B9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F646B9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65257A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F00D38" w:rsidRDefault="008A3242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65257A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8A3242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A3242" w:rsidRPr="002502ED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Pr="00F00D38" w:rsidRDefault="008A3242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Pr="00F00D38" w:rsidRDefault="008A3242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Pr="00F00D38" w:rsidRDefault="008A3242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8A3242" w:rsidRPr="002502ED" w:rsidTr="006B017A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Pr="00F00D38" w:rsidRDefault="008A3242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Pr="00F00D38" w:rsidRDefault="008A3242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8A3242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Pr="00F00D38" w:rsidRDefault="008A3242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8A3242" w:rsidRPr="002502ED" w:rsidTr="006B017A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Pr="00F00D38" w:rsidRDefault="008A3242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p w:rsidR="008A3242" w:rsidRDefault="008A3242" w:rsidP="008A324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8A3242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A3242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A3242" w:rsidRDefault="008A3242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A3242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</w:tr>
    </w:tbl>
    <w:p w:rsidR="008A3242" w:rsidRDefault="008A3242" w:rsidP="008A3242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8A3242" w:rsidRDefault="008A3242" w:rsidP="008A3242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8A3242" w:rsidRPr="006968AB" w:rsidRDefault="008A3242" w:rsidP="008A3242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8A3242" w:rsidRPr="00CA1E51" w:rsidRDefault="008A3242" w:rsidP="008A3242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8A3242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A3242" w:rsidRPr="00B65A7E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A3242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A3242" w:rsidRPr="00700AF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8A3242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24016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A3242" w:rsidRPr="004210D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700AF7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8A3242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F646B9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F646B9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65257A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EE7C4A" w:rsidRDefault="008A3242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8A3242" w:rsidRPr="00344A8E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A3242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A3242" w:rsidRPr="00D223C7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A3242" w:rsidRPr="0065257A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8A3242" w:rsidRDefault="008A3242" w:rsidP="008A3242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8A3242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A3242" w:rsidRPr="002502ED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8A3242" w:rsidRPr="002502ED" w:rsidTr="006B017A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8A3242" w:rsidRPr="002502ED" w:rsidTr="006B017A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8A3242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8A3242" w:rsidRPr="002502ED" w:rsidTr="006B017A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A3242" w:rsidRPr="00CA1E51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8A3242" w:rsidRDefault="008A3242" w:rsidP="008A3242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A3242" w:rsidRDefault="008A3242" w:rsidP="008A324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8A3242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A3242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A3242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A3242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A3242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A3242" w:rsidRPr="00196A20" w:rsidRDefault="008A3242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3242" w:rsidRDefault="008A3242" w:rsidP="006B017A">
            <w:pPr>
              <w:rPr>
                <w:sz w:val="20"/>
                <w:szCs w:val="20"/>
              </w:rPr>
            </w:pPr>
          </w:p>
        </w:tc>
      </w:tr>
    </w:tbl>
    <w:p w:rsidR="008A3242" w:rsidRDefault="008A3242" w:rsidP="008A3242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5B2044" w:rsidRDefault="005B2044" w:rsidP="005B2044"/>
    <w:p w:rsidR="007B793E" w:rsidRDefault="007B793E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1F03D1">
              <w:rPr>
                <w:rFonts w:ascii="Calibri" w:eastAsia="Times New Roman" w:hAnsi="Calibri" w:cs="Times New Roman"/>
                <w:b/>
                <w:color w:val="000000"/>
              </w:rPr>
              <w:t xml:space="preserve"> 45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1F03D1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45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1F03D1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1F03D1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6,67%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1912C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44A8E" w:rsidRDefault="00344A8E">
      <w:pPr>
        <w:rPr>
          <w:lang w:val="es-ES_tradnl"/>
        </w:rPr>
      </w:pPr>
    </w:p>
    <w:p w:rsidR="008A3242" w:rsidRDefault="008A3242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8A3242" w:rsidRPr="00636A8B" w:rsidTr="006B017A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8A3242" w:rsidRPr="00636A8B" w:rsidRDefault="008A3242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8A3242" w:rsidTr="006B017A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A3242" w:rsidRPr="00C31C7D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A3242" w:rsidRDefault="008A3242" w:rsidP="006B01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estudiantes de 4º (100,0%)</w:t>
            </w:r>
          </w:p>
        </w:tc>
      </w:tr>
      <w:tr w:rsidR="008A3242" w:rsidTr="006B017A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A3242" w:rsidRPr="00C31C7D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A3242" w:rsidRDefault="008A3242" w:rsidP="006B01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hombres (66,7%) y 1 mujer (33,3%)</w:t>
            </w:r>
          </w:p>
        </w:tc>
      </w:tr>
      <w:tr w:rsidR="008A3242" w:rsidTr="006B017A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A3242" w:rsidRPr="00C31C7D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A3242" w:rsidRDefault="008A3242" w:rsidP="006B01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 entre 22 y 25 años (33,3%), 1 entre 26 y 30 (33,3%) y 1 entre 31 y 35 (33,3%), </w:t>
            </w:r>
          </w:p>
        </w:tc>
      </w:tr>
      <w:tr w:rsidR="008A3242" w:rsidTr="006B017A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A3242" w:rsidRPr="00C31C7D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A3242" w:rsidRDefault="008A3242" w:rsidP="006B01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66,7% desarrolla una actividad laboral (2) y el 33,3% no (1).</w:t>
            </w:r>
          </w:p>
        </w:tc>
      </w:tr>
      <w:tr w:rsidR="008A3242" w:rsidTr="006B017A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A3242" w:rsidRPr="00C31C7D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A3242" w:rsidRDefault="008A3242" w:rsidP="006B01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8A3242" w:rsidTr="006B017A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A3242" w:rsidRPr="00C31C7D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A3242" w:rsidRDefault="008A3242" w:rsidP="006B01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8A3242" w:rsidTr="006B017A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A3242" w:rsidRPr="00C31C7D" w:rsidRDefault="008A3242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A3242" w:rsidRDefault="008A3242" w:rsidP="006B017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66,7% (2).El profesorado el 33,37% (1).</w:t>
            </w:r>
          </w:p>
        </w:tc>
      </w:tr>
    </w:tbl>
    <w:p w:rsidR="008A3242" w:rsidRPr="008A3242" w:rsidRDefault="008A3242"/>
    <w:p w:rsidR="008A3242" w:rsidRDefault="008A3242">
      <w:pPr>
        <w:rPr>
          <w:lang w:val="es-ES_tradnl"/>
        </w:rPr>
      </w:pPr>
    </w:p>
    <w:p w:rsidR="00EC708B" w:rsidRDefault="00EC70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EC708B" w:rsidRDefault="00EC70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1912C6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1912C6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912C6" w:rsidRPr="00636A8B" w:rsidTr="001912C6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7B793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7B793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912C6" w:rsidRPr="00636A8B" w:rsidTr="001912C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12C6" w:rsidRPr="00636A8B" w:rsidTr="001912C6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1912C6" w:rsidRPr="00076DF0" w:rsidRDefault="001912C6" w:rsidP="00191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12C6" w:rsidRDefault="001912C6" w:rsidP="001912C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12C6" w:rsidRDefault="001912C6" w:rsidP="001912C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12C6" w:rsidRDefault="001912C6" w:rsidP="001912C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12C6" w:rsidRDefault="001912C6" w:rsidP="001912C6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7B793E" w:rsidRDefault="007B793E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7B793E" w:rsidRDefault="007B793E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7B793E" w:rsidRDefault="007B793E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"/>
        <w:gridCol w:w="4491"/>
        <w:gridCol w:w="527"/>
        <w:gridCol w:w="5431"/>
        <w:gridCol w:w="46"/>
      </w:tblGrid>
      <w:tr w:rsidR="00B651A7" w:rsidRPr="00B65A7E" w:rsidTr="008A3242">
        <w:trPr>
          <w:trHeight w:val="288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8A3242">
        <w:trPr>
          <w:trHeight w:val="285"/>
        </w:trPr>
        <w:tc>
          <w:tcPr>
            <w:tcW w:w="450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8A3242">
        <w:trPr>
          <w:trHeight w:val="285"/>
        </w:trPr>
        <w:tc>
          <w:tcPr>
            <w:tcW w:w="45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DE3D71">
              <w:rPr>
                <w:rFonts w:ascii="Calibri" w:eastAsia="Times New Roman" w:hAnsi="Calibri" w:cs="Times New Roman"/>
                <w:b/>
                <w:color w:val="000000"/>
              </w:rPr>
              <w:t>70</w:t>
            </w:r>
          </w:p>
        </w:tc>
      </w:tr>
      <w:tr w:rsidR="00B651A7" w:rsidRPr="00B65A7E" w:rsidTr="008A3242">
        <w:trPr>
          <w:trHeight w:val="570"/>
        </w:trPr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DE3D71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B651A7" w:rsidRPr="00B65A7E" w:rsidTr="008A3242">
        <w:trPr>
          <w:trHeight w:val="570"/>
        </w:trPr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7929EC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27</w:t>
            </w:r>
          </w:p>
        </w:tc>
      </w:tr>
      <w:tr w:rsidR="00B651A7" w:rsidRPr="00F646B9" w:rsidTr="008A3242">
        <w:trPr>
          <w:trHeight w:val="570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DE3D71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38,57 %</w:t>
            </w:r>
          </w:p>
        </w:tc>
      </w:tr>
      <w:tr w:rsidR="00B651A7" w:rsidRPr="00B65A7E" w:rsidTr="008A3242">
        <w:trPr>
          <w:trHeight w:val="570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8A3242">
        <w:trPr>
          <w:trHeight w:val="570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CA4718" w:rsidRDefault="007E6722" w:rsidP="00CA471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</w:t>
            </w:r>
            <w:r w:rsidR="00CA4718">
              <w:rPr>
                <w:rFonts w:cstheme="minorHAnsi"/>
                <w:color w:val="000000"/>
                <w:szCs w:val="18"/>
              </w:rPr>
              <w:t xml:space="preserve"> para su posterior tratamiento.</w:t>
            </w:r>
          </w:p>
        </w:tc>
      </w:tr>
      <w:tr w:rsidR="00B651A7" w:rsidRPr="00B65A7E" w:rsidTr="008A3242">
        <w:trPr>
          <w:trHeight w:val="570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  <w:tr w:rsidR="00CE2042" w:rsidRPr="00CE2042" w:rsidTr="008A3242">
        <w:trPr>
          <w:gridBefore w:val="1"/>
          <w:gridAfter w:val="1"/>
          <w:wBefore w:w="14" w:type="dxa"/>
          <w:wAfter w:w="46" w:type="dxa"/>
          <w:trHeight w:val="296"/>
        </w:trPr>
        <w:tc>
          <w:tcPr>
            <w:tcW w:w="10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CE2042" w:rsidRPr="00CE2042" w:rsidTr="008A3242">
        <w:trPr>
          <w:gridBefore w:val="1"/>
          <w:gridAfter w:val="1"/>
          <w:wBefore w:w="14" w:type="dxa"/>
          <w:wAfter w:w="46" w:type="dxa"/>
          <w:trHeight w:val="519"/>
        </w:trPr>
        <w:tc>
          <w:tcPr>
            <w:tcW w:w="5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7929EC" w:rsidP="007929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  <w:t>Grado</w:t>
            </w:r>
          </w:p>
        </w:tc>
      </w:tr>
      <w:tr w:rsidR="007929EC" w:rsidRPr="00CE2042" w:rsidTr="008A3242">
        <w:trPr>
          <w:gridBefore w:val="1"/>
          <w:gridAfter w:val="1"/>
          <w:wBefore w:w="14" w:type="dxa"/>
          <w:wAfter w:w="46" w:type="dxa"/>
          <w:trHeight w:val="519"/>
        </w:trPr>
        <w:tc>
          <w:tcPr>
            <w:tcW w:w="5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29EC" w:rsidRPr="008D287F" w:rsidRDefault="007929EC" w:rsidP="007929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7929EC" w:rsidRDefault="007929EC" w:rsidP="007929E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 hombres (70,4%) y 6 mujeres (22,2%)</w:t>
            </w:r>
            <w:r w:rsidR="00824DED">
              <w:rPr>
                <w:rFonts w:ascii="Calibri" w:hAnsi="Calibri"/>
                <w:color w:val="000000"/>
                <w:sz w:val="20"/>
                <w:szCs w:val="20"/>
              </w:rPr>
              <w:t>, sin respuesta (7,4%)</w:t>
            </w:r>
          </w:p>
        </w:tc>
      </w:tr>
      <w:tr w:rsidR="007929EC" w:rsidRPr="00CE2042" w:rsidTr="008A3242">
        <w:trPr>
          <w:gridBefore w:val="1"/>
          <w:gridAfter w:val="1"/>
          <w:wBefore w:w="14" w:type="dxa"/>
          <w:wAfter w:w="46" w:type="dxa"/>
          <w:trHeight w:val="608"/>
        </w:trPr>
        <w:tc>
          <w:tcPr>
            <w:tcW w:w="5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29EC" w:rsidRPr="008D287F" w:rsidRDefault="007929EC" w:rsidP="007929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7929EC" w:rsidRDefault="007929EC" w:rsidP="007929E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7929EC" w:rsidRPr="00CE2042" w:rsidTr="008A3242">
        <w:trPr>
          <w:gridBefore w:val="1"/>
          <w:gridAfter w:val="1"/>
          <w:wBefore w:w="14" w:type="dxa"/>
          <w:wAfter w:w="46" w:type="dxa"/>
          <w:trHeight w:val="578"/>
        </w:trPr>
        <w:tc>
          <w:tcPr>
            <w:tcW w:w="5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29EC" w:rsidRPr="008D287F" w:rsidRDefault="007929EC" w:rsidP="007929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7929EC" w:rsidRDefault="007929EC" w:rsidP="007929E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fuera de la Universidad de Huelva está entre 11 y 15 años.</w:t>
            </w:r>
          </w:p>
        </w:tc>
      </w:tr>
      <w:tr w:rsidR="007929EC" w:rsidRPr="00CE2042" w:rsidTr="008A3242">
        <w:trPr>
          <w:gridBefore w:val="1"/>
          <w:gridAfter w:val="1"/>
          <w:wBefore w:w="14" w:type="dxa"/>
          <w:wAfter w:w="46" w:type="dxa"/>
          <w:trHeight w:val="519"/>
        </w:trPr>
        <w:tc>
          <w:tcPr>
            <w:tcW w:w="5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29EC" w:rsidRPr="008D287F" w:rsidRDefault="007929EC" w:rsidP="007929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7929EC" w:rsidRDefault="007929EC" w:rsidP="007929E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encuestado imparte su docencia en el tercer curso del título.</w:t>
            </w:r>
          </w:p>
        </w:tc>
      </w:tr>
      <w:tr w:rsidR="007929EC" w:rsidRPr="00CE2042" w:rsidTr="008A3242">
        <w:trPr>
          <w:gridBefore w:val="1"/>
          <w:gridAfter w:val="1"/>
          <w:wBefore w:w="14" w:type="dxa"/>
          <w:wAfter w:w="46" w:type="dxa"/>
          <w:trHeight w:val="519"/>
        </w:trPr>
        <w:tc>
          <w:tcPr>
            <w:tcW w:w="5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29EC" w:rsidRPr="008D287F" w:rsidRDefault="007929EC" w:rsidP="007929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7929EC" w:rsidRDefault="007929EC" w:rsidP="007929E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1 o 2 asignaturas en el título.</w:t>
            </w:r>
          </w:p>
        </w:tc>
      </w:tr>
      <w:tr w:rsidR="007929EC" w:rsidRPr="00CE2042" w:rsidTr="008A3242">
        <w:trPr>
          <w:gridBefore w:val="1"/>
          <w:gridAfter w:val="1"/>
          <w:wBefore w:w="14" w:type="dxa"/>
          <w:wAfter w:w="46" w:type="dxa"/>
          <w:trHeight w:val="519"/>
        </w:trPr>
        <w:tc>
          <w:tcPr>
            <w:tcW w:w="5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29EC" w:rsidRPr="008D287F" w:rsidRDefault="007929EC" w:rsidP="007929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7929EC" w:rsidRDefault="007929EC" w:rsidP="007929E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entre 5 y 10 créditos u horas.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7B793E" w:rsidRDefault="007B793E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EC708B" w:rsidRPr="00F35449" w:rsidRDefault="00EC708B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CA4718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CA4718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CA4718" w:rsidRPr="00CE2042" w:rsidTr="00CA4718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7B793E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7B793E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A4718" w:rsidRPr="00B651A7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CE2042" w:rsidTr="00CA4718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A4718" w:rsidRPr="007D0F84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Default="00CA4718" w:rsidP="00CA47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4718" w:rsidRDefault="00CA4718" w:rsidP="00CA47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4718" w:rsidRDefault="00CA4718" w:rsidP="00CA47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4718" w:rsidRDefault="00CA4718" w:rsidP="00CA47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A4718" w:rsidRDefault="00CA4718" w:rsidP="00CA47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7B793E" w:rsidRDefault="007B793E" w:rsidP="00A22854">
      <w:pPr>
        <w:rPr>
          <w:rFonts w:ascii="Calibri" w:eastAsia="Calibri" w:hAnsi="Calibri" w:cs="Calibri"/>
        </w:rPr>
      </w:pPr>
    </w:p>
    <w:p w:rsidR="008A3242" w:rsidRDefault="008A3242" w:rsidP="00A22854">
      <w:pPr>
        <w:rPr>
          <w:rFonts w:ascii="Calibri" w:eastAsia="Calibri" w:hAnsi="Calibri" w:cs="Calibri"/>
        </w:rPr>
      </w:pPr>
    </w:p>
    <w:p w:rsidR="008A3242" w:rsidRDefault="008A3242" w:rsidP="00A22854">
      <w:pPr>
        <w:rPr>
          <w:rFonts w:ascii="Calibri" w:eastAsia="Calibri" w:hAnsi="Calibri" w:cs="Calibri"/>
        </w:rPr>
      </w:pPr>
    </w:p>
    <w:p w:rsidR="008A3242" w:rsidRDefault="008A3242" w:rsidP="00A22854">
      <w:pPr>
        <w:rPr>
          <w:rFonts w:ascii="Calibri" w:eastAsia="Calibri" w:hAnsi="Calibri" w:cs="Calibri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CA4718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CA4718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CA471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CA4718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CA4718" w:rsidRDefault="00CA4718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6118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CA4718">
        <w:trPr>
          <w:trHeight w:val="30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CA4718" w:rsidRDefault="00CA4718" w:rsidP="00CA471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824DED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CA4718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CA4718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CA4718" w:rsidRPr="004E785E" w:rsidTr="00CA47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7B793E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7B793E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CA4718" w:rsidRPr="004E785E" w:rsidTr="00CA47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8A3242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8A3242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CA4718" w:rsidRPr="004E785E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Pr="00CA4718" w:rsidRDefault="00CA4718" w:rsidP="00CA471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A471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A4718" w:rsidRPr="004E785E" w:rsidTr="00CA4718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CA4718" w:rsidRPr="007D0F84" w:rsidRDefault="00CA4718" w:rsidP="00CA471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A4718" w:rsidRDefault="00CA4718" w:rsidP="00CA47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4718" w:rsidRDefault="00CA4718" w:rsidP="00CA47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4718" w:rsidRDefault="00CA4718" w:rsidP="00CA471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4718" w:rsidRDefault="00CA4718" w:rsidP="00CA471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4718" w:rsidRDefault="00CA4718" w:rsidP="00CA4718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9EC" w:rsidRDefault="007929EC" w:rsidP="00E97F2E">
      <w:pPr>
        <w:spacing w:after="0" w:line="240" w:lineRule="auto"/>
      </w:pPr>
      <w:r>
        <w:separator/>
      </w:r>
    </w:p>
  </w:endnote>
  <w:endnote w:type="continuationSeparator" w:id="0">
    <w:p w:rsidR="007929EC" w:rsidRDefault="007929EC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7929EC" w:rsidRDefault="007929E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3C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29EC" w:rsidRDefault="007929E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9EC" w:rsidRDefault="007929EC" w:rsidP="00E97F2E">
      <w:pPr>
        <w:spacing w:after="0" w:line="240" w:lineRule="auto"/>
      </w:pPr>
      <w:r>
        <w:separator/>
      </w:r>
    </w:p>
  </w:footnote>
  <w:footnote w:type="continuationSeparator" w:id="0">
    <w:p w:rsidR="007929EC" w:rsidRDefault="007929EC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472D"/>
    <w:rsid w:val="0015658B"/>
    <w:rsid w:val="0015746F"/>
    <w:rsid w:val="00160530"/>
    <w:rsid w:val="00162637"/>
    <w:rsid w:val="001628BA"/>
    <w:rsid w:val="0016421A"/>
    <w:rsid w:val="00164780"/>
    <w:rsid w:val="00171393"/>
    <w:rsid w:val="00175E7B"/>
    <w:rsid w:val="00176D53"/>
    <w:rsid w:val="001912C6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DDA"/>
    <w:rsid w:val="001F03D1"/>
    <w:rsid w:val="001F0992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6CE4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17A1B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D7A0C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15257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5F6FAA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6733D"/>
    <w:rsid w:val="00771520"/>
    <w:rsid w:val="00775FD5"/>
    <w:rsid w:val="0077787D"/>
    <w:rsid w:val="00781B1D"/>
    <w:rsid w:val="00782104"/>
    <w:rsid w:val="00787AF3"/>
    <w:rsid w:val="007929EC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B793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1100"/>
    <w:rsid w:val="007F7A0B"/>
    <w:rsid w:val="008057F3"/>
    <w:rsid w:val="0080605D"/>
    <w:rsid w:val="008130E8"/>
    <w:rsid w:val="0082390B"/>
    <w:rsid w:val="00824DED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242"/>
    <w:rsid w:val="008A3347"/>
    <w:rsid w:val="008A36D8"/>
    <w:rsid w:val="008A5D1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6010"/>
    <w:rsid w:val="0092107B"/>
    <w:rsid w:val="00926553"/>
    <w:rsid w:val="00927EF2"/>
    <w:rsid w:val="00930A60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032A"/>
    <w:rsid w:val="009D3741"/>
    <w:rsid w:val="009D507D"/>
    <w:rsid w:val="009D5837"/>
    <w:rsid w:val="009D626D"/>
    <w:rsid w:val="009E1034"/>
    <w:rsid w:val="009F3C39"/>
    <w:rsid w:val="009F78E8"/>
    <w:rsid w:val="00A063F3"/>
    <w:rsid w:val="00A10073"/>
    <w:rsid w:val="00A158C0"/>
    <w:rsid w:val="00A2055D"/>
    <w:rsid w:val="00A21BE7"/>
    <w:rsid w:val="00A22854"/>
    <w:rsid w:val="00A27F4C"/>
    <w:rsid w:val="00A3433E"/>
    <w:rsid w:val="00A3617A"/>
    <w:rsid w:val="00A415C3"/>
    <w:rsid w:val="00A45AAF"/>
    <w:rsid w:val="00A460D6"/>
    <w:rsid w:val="00A52C85"/>
    <w:rsid w:val="00A53302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3301D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23C2"/>
    <w:rsid w:val="00C83F24"/>
    <w:rsid w:val="00C9044A"/>
    <w:rsid w:val="00C914A8"/>
    <w:rsid w:val="00C91D96"/>
    <w:rsid w:val="00CA1E51"/>
    <w:rsid w:val="00CA4718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E3D71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08B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A5E"/>
    <w:rsid w:val="00F73F19"/>
    <w:rsid w:val="00F758A4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04FE71C-8D19-491C-B64F-B37A8E605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7CDBC9-AA75-4482-9617-A7BAAF48BDC3}"/>
</file>

<file path=customXml/itemProps3.xml><?xml version="1.0" encoding="utf-8"?>
<ds:datastoreItem xmlns:ds="http://schemas.openxmlformats.org/officeDocument/2006/customXml" ds:itemID="{B0F6777F-052C-4781-BD32-13B84B5ABFCD}"/>
</file>

<file path=customXml/itemProps4.xml><?xml version="1.0" encoding="utf-8"?>
<ds:datastoreItem xmlns:ds="http://schemas.openxmlformats.org/officeDocument/2006/customXml" ds:itemID="{4C3844E0-6C5A-439F-AAD5-AF2CA61A63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16</Pages>
  <Words>3651</Words>
  <Characters>20081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143</cp:revision>
  <cp:lastPrinted>2017-11-15T13:50:00Z</cp:lastPrinted>
  <dcterms:created xsi:type="dcterms:W3CDTF">2016-10-10T11:35:00Z</dcterms:created>
  <dcterms:modified xsi:type="dcterms:W3CDTF">2019-02-04T12:14:00Z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