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241"/>
      </w:tblGrid>
      <w:tr w:rsidR="00813239" w:rsidRPr="00F429E7" w14:paraId="1836346A" w14:textId="77777777" w:rsidTr="000861BE">
        <w:trPr>
          <w:trHeight w:val="558"/>
        </w:trPr>
        <w:tc>
          <w:tcPr>
            <w:tcW w:w="4275" w:type="dxa"/>
          </w:tcPr>
          <w:p w14:paraId="69B91A83" w14:textId="21B3D0DF" w:rsidR="00813239" w:rsidRPr="00F429E7" w:rsidRDefault="000861BE" w:rsidP="00813239">
            <w:pPr>
              <w:spacing w:line="360" w:lineRule="auto"/>
              <w:rPr>
                <w:b/>
                <w:sz w:val="22"/>
                <w:szCs w:val="22"/>
                <w:lang w:val="en-GB"/>
              </w:rPr>
            </w:pPr>
            <w:r w:rsidRPr="00F429E7">
              <w:rPr>
                <w:b/>
                <w:sz w:val="22"/>
                <w:szCs w:val="22"/>
                <w:lang w:val="en-GB"/>
              </w:rPr>
              <w:t xml:space="preserve">John </w:t>
            </w:r>
            <w:r w:rsidR="00CF31B4" w:rsidRPr="00F429E7">
              <w:rPr>
                <w:b/>
                <w:sz w:val="22"/>
                <w:szCs w:val="22"/>
                <w:lang w:val="en-GB"/>
              </w:rPr>
              <w:t xml:space="preserve">F. </w:t>
            </w:r>
            <w:r w:rsidRPr="00F429E7">
              <w:rPr>
                <w:b/>
                <w:sz w:val="22"/>
                <w:szCs w:val="22"/>
                <w:lang w:val="en-GB"/>
              </w:rPr>
              <w:t>Bower</w:t>
            </w:r>
          </w:p>
          <w:p w14:paraId="4CDA67BC" w14:textId="43BD447F" w:rsidR="00813239" w:rsidRPr="00F429E7" w:rsidRDefault="000861BE" w:rsidP="00813239">
            <w:pPr>
              <w:rPr>
                <w:sz w:val="22"/>
                <w:szCs w:val="22"/>
                <w:lang w:val="en-GB"/>
              </w:rPr>
            </w:pPr>
            <w:r w:rsidRPr="00F429E7">
              <w:rPr>
                <w:sz w:val="22"/>
                <w:szCs w:val="22"/>
                <w:lang w:val="en-GB"/>
              </w:rPr>
              <w:t>University of Bristol</w:t>
            </w:r>
          </w:p>
          <w:p w14:paraId="3BB3DB56" w14:textId="4EF9A184" w:rsidR="00813239" w:rsidRPr="00F429E7" w:rsidRDefault="000861BE" w:rsidP="00813239">
            <w:pPr>
              <w:rPr>
                <w:sz w:val="22"/>
                <w:szCs w:val="22"/>
                <w:lang w:val="en-GB"/>
              </w:rPr>
            </w:pPr>
            <w:r w:rsidRPr="00F429E7">
              <w:rPr>
                <w:sz w:val="22"/>
                <w:szCs w:val="22"/>
                <w:lang w:val="en-GB"/>
              </w:rPr>
              <w:t>School of Chemistry</w:t>
            </w:r>
          </w:p>
          <w:p w14:paraId="59B61593" w14:textId="3BFFA50B" w:rsidR="000861BE" w:rsidRPr="00F429E7" w:rsidRDefault="000861BE" w:rsidP="00813239">
            <w:pPr>
              <w:rPr>
                <w:sz w:val="22"/>
                <w:szCs w:val="22"/>
                <w:lang w:val="en-GB"/>
              </w:rPr>
            </w:pPr>
            <w:proofErr w:type="spellStart"/>
            <w:r w:rsidRPr="00F429E7">
              <w:rPr>
                <w:sz w:val="22"/>
                <w:szCs w:val="22"/>
                <w:lang w:val="en-GB"/>
              </w:rPr>
              <w:t>Cantock’s</w:t>
            </w:r>
            <w:proofErr w:type="spellEnd"/>
            <w:r w:rsidRPr="00F429E7">
              <w:rPr>
                <w:sz w:val="22"/>
                <w:szCs w:val="22"/>
                <w:lang w:val="en-GB"/>
              </w:rPr>
              <w:t xml:space="preserve"> Close</w:t>
            </w:r>
          </w:p>
          <w:p w14:paraId="596B6572" w14:textId="77777777" w:rsidR="000861BE" w:rsidRPr="00F429E7" w:rsidRDefault="000861BE" w:rsidP="00813239">
            <w:pPr>
              <w:rPr>
                <w:sz w:val="22"/>
                <w:szCs w:val="22"/>
                <w:lang w:val="en-GB"/>
              </w:rPr>
            </w:pPr>
            <w:r w:rsidRPr="00F429E7">
              <w:rPr>
                <w:sz w:val="22"/>
                <w:szCs w:val="22"/>
                <w:lang w:val="en-GB"/>
              </w:rPr>
              <w:t>Bristol</w:t>
            </w:r>
          </w:p>
          <w:p w14:paraId="41594384" w14:textId="01B1A753" w:rsidR="000861BE" w:rsidRPr="00F429E7" w:rsidRDefault="000861BE" w:rsidP="00813239">
            <w:pPr>
              <w:rPr>
                <w:sz w:val="22"/>
                <w:szCs w:val="22"/>
                <w:lang w:val="en-GB"/>
              </w:rPr>
            </w:pPr>
            <w:r w:rsidRPr="00F429E7">
              <w:rPr>
                <w:sz w:val="22"/>
                <w:szCs w:val="22"/>
                <w:lang w:val="en-GB"/>
              </w:rPr>
              <w:t>BS8 1TS</w:t>
            </w:r>
          </w:p>
          <w:p w14:paraId="208C5E93" w14:textId="3F14F777" w:rsidR="00F429E7" w:rsidRPr="00F429E7" w:rsidRDefault="00813239" w:rsidP="00F429E7">
            <w:pPr>
              <w:rPr>
                <w:sz w:val="22"/>
                <w:szCs w:val="22"/>
                <w:lang w:val="en-GB"/>
              </w:rPr>
            </w:pPr>
            <w:r w:rsidRPr="00F429E7">
              <w:rPr>
                <w:sz w:val="22"/>
                <w:szCs w:val="22"/>
                <w:lang w:val="en-GB"/>
              </w:rPr>
              <w:t>Email</w:t>
            </w:r>
            <w:r w:rsidR="000861BE" w:rsidRPr="00F429E7">
              <w:rPr>
                <w:sz w:val="22"/>
                <w:szCs w:val="22"/>
                <w:lang w:val="en-GB"/>
              </w:rPr>
              <w:t xml:space="preserve">: </w:t>
            </w:r>
            <w:hyperlink r:id="rId6" w:history="1">
              <w:r w:rsidR="00F429E7" w:rsidRPr="00F429E7">
                <w:rPr>
                  <w:rStyle w:val="Hyperlink"/>
                  <w:sz w:val="22"/>
                  <w:szCs w:val="22"/>
                  <w:lang w:val="en-GB"/>
                </w:rPr>
                <w:t>john.bower@bris.ac.uk</w:t>
              </w:r>
            </w:hyperlink>
          </w:p>
          <w:p w14:paraId="71933926" w14:textId="4414E96C" w:rsidR="00813239" w:rsidRPr="00F429E7" w:rsidRDefault="00F429E7" w:rsidP="00F429E7">
            <w:pPr>
              <w:rPr>
                <w:sz w:val="22"/>
                <w:szCs w:val="22"/>
                <w:lang w:val="en-GB"/>
              </w:rPr>
            </w:pPr>
            <w:r w:rsidRPr="00F429E7">
              <w:rPr>
                <w:sz w:val="22"/>
                <w:szCs w:val="22"/>
                <w:lang w:val="en-GB"/>
              </w:rPr>
              <w:t>w</w:t>
            </w:r>
            <w:r w:rsidR="000861BE" w:rsidRPr="00F429E7">
              <w:rPr>
                <w:sz w:val="22"/>
                <w:szCs w:val="22"/>
                <w:lang w:val="en-GB"/>
              </w:rPr>
              <w:t>ww.bowerresearchgroup.wordpress.com</w:t>
            </w:r>
          </w:p>
        </w:tc>
        <w:tc>
          <w:tcPr>
            <w:tcW w:w="4241" w:type="dxa"/>
          </w:tcPr>
          <w:p w14:paraId="38044E22" w14:textId="34707A30" w:rsidR="00813239" w:rsidRPr="00F429E7" w:rsidRDefault="000861BE" w:rsidP="000861BE">
            <w:pPr>
              <w:spacing w:line="360" w:lineRule="auto"/>
              <w:jc w:val="center"/>
              <w:rPr>
                <w:sz w:val="22"/>
                <w:szCs w:val="22"/>
                <w:lang w:val="en-GB"/>
              </w:rPr>
            </w:pPr>
            <w:r w:rsidRPr="00F429E7">
              <w:rPr>
                <w:noProof/>
                <w:sz w:val="22"/>
                <w:szCs w:val="22"/>
                <w:lang w:val="en-GB" w:eastAsia="en-GB"/>
              </w:rPr>
              <w:drawing>
                <wp:inline distT="0" distB="0" distL="0" distR="0" wp14:anchorId="39E04353" wp14:editId="62A06252">
                  <wp:extent cx="1268083" cy="1363717"/>
                  <wp:effectExtent l="0" t="0" r="8890" b="8255"/>
                  <wp:docPr id="1" name="Picture 1" descr="C:\Users\John Bower\Documents\JFB\John Bower RS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Bower\Documents\JFB\John Bower RSC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469" cy="1372736"/>
                          </a:xfrm>
                          <a:prstGeom prst="rect">
                            <a:avLst/>
                          </a:prstGeom>
                          <a:noFill/>
                          <a:ln>
                            <a:noFill/>
                          </a:ln>
                        </pic:spPr>
                      </pic:pic>
                    </a:graphicData>
                  </a:graphic>
                </wp:inline>
              </w:drawing>
            </w:r>
          </w:p>
        </w:tc>
      </w:tr>
    </w:tbl>
    <w:p w14:paraId="1C8BBAEF" w14:textId="77777777" w:rsidR="00F429E7" w:rsidRPr="00F429E7" w:rsidRDefault="00F429E7" w:rsidP="000861BE">
      <w:pPr>
        <w:jc w:val="both"/>
        <w:rPr>
          <w:sz w:val="22"/>
          <w:szCs w:val="22"/>
          <w:lang w:val="en-GB"/>
        </w:rPr>
      </w:pPr>
    </w:p>
    <w:p w14:paraId="61535E29" w14:textId="3C883854" w:rsidR="000861BE" w:rsidRPr="00F429E7" w:rsidRDefault="000861BE" w:rsidP="000861BE">
      <w:pPr>
        <w:jc w:val="both"/>
        <w:rPr>
          <w:sz w:val="22"/>
          <w:szCs w:val="22"/>
          <w:lang w:val="en-GB"/>
        </w:rPr>
      </w:pPr>
      <w:r w:rsidRPr="00F429E7">
        <w:rPr>
          <w:sz w:val="22"/>
          <w:szCs w:val="22"/>
          <w:lang w:val="en-GB"/>
        </w:rPr>
        <w:t xml:space="preserve">I obtained my </w:t>
      </w:r>
      <w:proofErr w:type="spellStart"/>
      <w:r w:rsidRPr="00F429E7">
        <w:rPr>
          <w:sz w:val="22"/>
          <w:szCs w:val="22"/>
          <w:lang w:val="en-GB"/>
        </w:rPr>
        <w:t>MSci</w:t>
      </w:r>
      <w:proofErr w:type="spellEnd"/>
      <w:r w:rsidRPr="00F429E7">
        <w:rPr>
          <w:sz w:val="22"/>
          <w:szCs w:val="22"/>
          <w:lang w:val="en-GB"/>
        </w:rPr>
        <w:t xml:space="preserve"> degree in Chemistry in 2003 from the University of Bristol. I then remained at Bristol to study for my PhD degree (2007) under the guidance of Professor Timothy Gallagher. During this time my research focused on the development of cyclic </w:t>
      </w:r>
      <w:proofErr w:type="spellStart"/>
      <w:r w:rsidRPr="00F429E7">
        <w:rPr>
          <w:sz w:val="22"/>
          <w:szCs w:val="22"/>
          <w:lang w:val="en-GB"/>
        </w:rPr>
        <w:t>sulfamidate</w:t>
      </w:r>
      <w:proofErr w:type="spellEnd"/>
      <w:r w:rsidRPr="00F429E7">
        <w:rPr>
          <w:sz w:val="22"/>
          <w:szCs w:val="22"/>
          <w:lang w:val="en-GB"/>
        </w:rPr>
        <w:t xml:space="preserve"> based N-heterocyclic methodologies and their application to natural product synthesis. My first postdoctoral appointment (2007-2008) was with Professor Michael Krische at the University of Texas at Austin where I investigated transfer </w:t>
      </w:r>
      <w:proofErr w:type="spellStart"/>
      <w:r w:rsidRPr="00F429E7">
        <w:rPr>
          <w:sz w:val="22"/>
          <w:szCs w:val="22"/>
          <w:lang w:val="en-GB"/>
        </w:rPr>
        <w:t>hydrogenative</w:t>
      </w:r>
      <w:proofErr w:type="spellEnd"/>
      <w:r w:rsidRPr="00F429E7">
        <w:rPr>
          <w:sz w:val="22"/>
          <w:szCs w:val="22"/>
          <w:lang w:val="en-GB"/>
        </w:rPr>
        <w:t xml:space="preserve"> strategies for carbonyl addition. I then undertook a second postdoctoral appointment with Professor Timothy Donohoe at the University of Oxford where I focussed on the use of olefin cross metathesis for </w:t>
      </w:r>
      <w:proofErr w:type="spellStart"/>
      <w:r w:rsidRPr="00F429E7">
        <w:rPr>
          <w:sz w:val="22"/>
          <w:szCs w:val="22"/>
          <w:lang w:val="en-GB"/>
        </w:rPr>
        <w:t>heteroaryl</w:t>
      </w:r>
      <w:proofErr w:type="spellEnd"/>
      <w:r w:rsidRPr="00F429E7">
        <w:rPr>
          <w:sz w:val="22"/>
          <w:szCs w:val="22"/>
          <w:lang w:val="en-GB"/>
        </w:rPr>
        <w:t xml:space="preserve"> synthesis. </w:t>
      </w:r>
    </w:p>
    <w:p w14:paraId="3897E854" w14:textId="77777777" w:rsidR="000861BE" w:rsidRPr="00F429E7" w:rsidRDefault="000861BE" w:rsidP="000861BE">
      <w:pPr>
        <w:jc w:val="both"/>
        <w:rPr>
          <w:sz w:val="22"/>
          <w:szCs w:val="22"/>
          <w:lang w:val="en-GB"/>
        </w:rPr>
      </w:pPr>
    </w:p>
    <w:p w14:paraId="34686BFB" w14:textId="2683DBD7" w:rsidR="00813239" w:rsidRDefault="000861BE" w:rsidP="000861BE">
      <w:pPr>
        <w:jc w:val="both"/>
        <w:rPr>
          <w:sz w:val="22"/>
          <w:szCs w:val="22"/>
          <w:lang w:val="en-GB"/>
        </w:rPr>
      </w:pPr>
      <w:r w:rsidRPr="00F429E7">
        <w:rPr>
          <w:sz w:val="22"/>
          <w:szCs w:val="22"/>
          <w:lang w:val="en-GB"/>
        </w:rPr>
        <w:t>In 2010, I was awarded a Royal Society University Research Fellowship and commenced my independent career at the University of Bristol. My group’s research interests lie broadly within the area of asymmetric catalysis, with an emphasis on the development of green processes (atom economy, step economy and selectivity). Current studies are directed towards (</w:t>
      </w:r>
      <w:proofErr w:type="spellStart"/>
      <w:r w:rsidRPr="00F429E7">
        <w:rPr>
          <w:sz w:val="22"/>
          <w:szCs w:val="22"/>
          <w:lang w:val="en-GB"/>
        </w:rPr>
        <w:t>i</w:t>
      </w:r>
      <w:proofErr w:type="spellEnd"/>
      <w:r w:rsidRPr="00F429E7">
        <w:rPr>
          <w:sz w:val="22"/>
          <w:szCs w:val="22"/>
          <w:lang w:val="en-GB"/>
        </w:rPr>
        <w:t>) the development of new methodology for heterocyclic chemistry, (ii) the application of these processes to natural product synthesis and (iii) the evaluation of natural product analogues for medicinal purposes. The understanding of reaction mechanism to increase the efficiency, scope and applicability of new transformations is also of paramount interest. I have been the recipient of a number awards and fellowships, including the RSC Harrison-</w:t>
      </w:r>
      <w:proofErr w:type="spellStart"/>
      <w:r w:rsidRPr="00F429E7">
        <w:rPr>
          <w:sz w:val="22"/>
          <w:szCs w:val="22"/>
          <w:lang w:val="en-GB"/>
        </w:rPr>
        <w:t>Meldola</w:t>
      </w:r>
      <w:proofErr w:type="spellEnd"/>
      <w:r w:rsidRPr="00F429E7">
        <w:rPr>
          <w:sz w:val="22"/>
          <w:szCs w:val="22"/>
          <w:lang w:val="en-GB"/>
        </w:rPr>
        <w:t xml:space="preserve"> Memorial Prize (2013), an ERC Starter Grant (2015), and the RSC </w:t>
      </w:r>
      <w:proofErr w:type="spellStart"/>
      <w:r w:rsidRPr="00F429E7">
        <w:rPr>
          <w:sz w:val="22"/>
          <w:szCs w:val="22"/>
          <w:lang w:val="en-GB"/>
        </w:rPr>
        <w:t>Hickinbottom</w:t>
      </w:r>
      <w:proofErr w:type="spellEnd"/>
      <w:r w:rsidRPr="00F429E7">
        <w:rPr>
          <w:sz w:val="22"/>
          <w:szCs w:val="22"/>
          <w:lang w:val="en-GB"/>
        </w:rPr>
        <w:t xml:space="preserve"> Award (2015).</w:t>
      </w:r>
    </w:p>
    <w:p w14:paraId="48382FBD" w14:textId="77777777" w:rsidR="00F429E7" w:rsidRPr="00F429E7" w:rsidRDefault="00F429E7" w:rsidP="000861BE">
      <w:pPr>
        <w:jc w:val="both"/>
        <w:rPr>
          <w:sz w:val="22"/>
          <w:szCs w:val="22"/>
          <w:lang w:val="en-GB"/>
        </w:rPr>
      </w:pPr>
    </w:p>
    <w:p w14:paraId="1C5C10DC" w14:textId="12FF998F" w:rsidR="00813239" w:rsidRPr="00F429E7" w:rsidRDefault="00813239" w:rsidP="00813239">
      <w:pPr>
        <w:spacing w:line="360" w:lineRule="auto"/>
        <w:jc w:val="both"/>
        <w:rPr>
          <w:i/>
          <w:sz w:val="22"/>
          <w:szCs w:val="22"/>
          <w:lang w:val="en-GB"/>
        </w:rPr>
      </w:pPr>
      <w:r w:rsidRPr="00F429E7">
        <w:rPr>
          <w:i/>
          <w:sz w:val="22"/>
          <w:szCs w:val="22"/>
          <w:lang w:val="en-GB"/>
        </w:rPr>
        <w:t>Selected Publications</w:t>
      </w:r>
    </w:p>
    <w:p w14:paraId="29FEEDCE" w14:textId="28B48CC1" w:rsidR="000861BE" w:rsidRDefault="00813239" w:rsidP="000861BE">
      <w:pPr>
        <w:jc w:val="both"/>
        <w:rPr>
          <w:sz w:val="20"/>
          <w:szCs w:val="20"/>
          <w:lang w:val="en-GB"/>
        </w:rPr>
      </w:pPr>
      <w:r w:rsidRPr="00964EEE">
        <w:rPr>
          <w:sz w:val="20"/>
          <w:szCs w:val="20"/>
          <w:lang w:val="en-GB"/>
        </w:rPr>
        <w:t>(1)</w:t>
      </w:r>
      <w:r w:rsidR="000861BE">
        <w:rPr>
          <w:sz w:val="20"/>
          <w:szCs w:val="20"/>
          <w:lang w:val="en-GB"/>
        </w:rPr>
        <w:t xml:space="preserve"> </w:t>
      </w:r>
      <w:r w:rsidRPr="00964EEE">
        <w:rPr>
          <w:sz w:val="20"/>
          <w:szCs w:val="20"/>
          <w:lang w:val="en-GB"/>
        </w:rPr>
        <w:t xml:space="preserve"> </w:t>
      </w:r>
      <w:r w:rsidR="000861BE">
        <w:rPr>
          <w:sz w:val="20"/>
          <w:szCs w:val="20"/>
          <w:lang w:val="en-GB"/>
        </w:rPr>
        <w:t>“</w:t>
      </w:r>
      <w:r w:rsidR="000861BE" w:rsidRPr="000861BE">
        <w:rPr>
          <w:sz w:val="20"/>
          <w:szCs w:val="20"/>
          <w:lang w:val="en-GB"/>
        </w:rPr>
        <w:t xml:space="preserve">Highly efficient Narasaka-Heck cyclizations mediated by </w:t>
      </w:r>
      <w:proofErr w:type="gramStart"/>
      <w:r w:rsidR="000861BE" w:rsidRPr="000861BE">
        <w:rPr>
          <w:sz w:val="20"/>
          <w:szCs w:val="20"/>
          <w:lang w:val="en-GB"/>
        </w:rPr>
        <w:t>P(</w:t>
      </w:r>
      <w:proofErr w:type="gramEnd"/>
      <w:r w:rsidR="000861BE" w:rsidRPr="000861BE">
        <w:rPr>
          <w:sz w:val="20"/>
          <w:szCs w:val="20"/>
          <w:lang w:val="en-GB"/>
        </w:rPr>
        <w:t>3,5-(CF</w:t>
      </w:r>
      <w:r w:rsidR="000861BE" w:rsidRPr="000861BE">
        <w:rPr>
          <w:sz w:val="20"/>
          <w:szCs w:val="20"/>
          <w:vertAlign w:val="subscript"/>
          <w:lang w:val="en-GB"/>
        </w:rPr>
        <w:t>3</w:t>
      </w:r>
      <w:r w:rsidR="000861BE" w:rsidRPr="000861BE">
        <w:rPr>
          <w:sz w:val="20"/>
          <w:szCs w:val="20"/>
          <w:lang w:val="en-GB"/>
        </w:rPr>
        <w:t>)</w:t>
      </w:r>
      <w:r w:rsidR="000861BE" w:rsidRPr="000861BE">
        <w:rPr>
          <w:sz w:val="20"/>
          <w:szCs w:val="20"/>
          <w:vertAlign w:val="subscript"/>
          <w:lang w:val="en-GB"/>
        </w:rPr>
        <w:t>2</w:t>
      </w:r>
      <w:r w:rsidR="000861BE" w:rsidRPr="000861BE">
        <w:rPr>
          <w:sz w:val="20"/>
          <w:szCs w:val="20"/>
          <w:lang w:val="en-GB"/>
        </w:rPr>
        <w:t>C</w:t>
      </w:r>
      <w:r w:rsidR="000861BE" w:rsidRPr="000861BE">
        <w:rPr>
          <w:sz w:val="20"/>
          <w:szCs w:val="20"/>
          <w:vertAlign w:val="subscript"/>
          <w:lang w:val="en-GB"/>
        </w:rPr>
        <w:t>6</w:t>
      </w:r>
      <w:r w:rsidR="000861BE" w:rsidRPr="000861BE">
        <w:rPr>
          <w:sz w:val="20"/>
          <w:szCs w:val="20"/>
          <w:lang w:val="en-GB"/>
        </w:rPr>
        <w:t>H</w:t>
      </w:r>
      <w:r w:rsidR="000861BE" w:rsidRPr="000861BE">
        <w:rPr>
          <w:sz w:val="20"/>
          <w:szCs w:val="20"/>
          <w:vertAlign w:val="subscript"/>
          <w:lang w:val="en-GB"/>
        </w:rPr>
        <w:t>3</w:t>
      </w:r>
      <w:r w:rsidR="000861BE" w:rsidRPr="000861BE">
        <w:rPr>
          <w:sz w:val="20"/>
          <w:szCs w:val="20"/>
          <w:lang w:val="en-GB"/>
        </w:rPr>
        <w:t>)</w:t>
      </w:r>
      <w:r w:rsidR="000861BE" w:rsidRPr="000861BE">
        <w:rPr>
          <w:sz w:val="20"/>
          <w:szCs w:val="20"/>
          <w:vertAlign w:val="subscript"/>
          <w:lang w:val="en-GB"/>
        </w:rPr>
        <w:t>3</w:t>
      </w:r>
      <w:r w:rsidR="000861BE" w:rsidRPr="000861BE">
        <w:rPr>
          <w:sz w:val="20"/>
          <w:szCs w:val="20"/>
          <w:lang w:val="en-GB"/>
        </w:rPr>
        <w:t>: facile access to N-</w:t>
      </w:r>
      <w:proofErr w:type="spellStart"/>
      <w:r w:rsidR="000861BE" w:rsidRPr="000861BE">
        <w:rPr>
          <w:sz w:val="20"/>
          <w:szCs w:val="20"/>
          <w:lang w:val="en-GB"/>
        </w:rPr>
        <w:t>heterobicyclic</w:t>
      </w:r>
      <w:proofErr w:type="spellEnd"/>
      <w:r w:rsidR="000861BE" w:rsidRPr="000861BE">
        <w:rPr>
          <w:sz w:val="20"/>
          <w:szCs w:val="20"/>
          <w:lang w:val="en-GB"/>
        </w:rPr>
        <w:t xml:space="preserve"> scaffolds.</w:t>
      </w:r>
      <w:r w:rsidR="000861BE">
        <w:rPr>
          <w:sz w:val="20"/>
          <w:szCs w:val="20"/>
          <w:lang w:val="en-GB"/>
        </w:rPr>
        <w:t>”</w:t>
      </w:r>
      <w:r w:rsidR="000861BE" w:rsidRPr="000861BE">
        <w:rPr>
          <w:sz w:val="20"/>
          <w:szCs w:val="20"/>
          <w:lang w:val="en-GB"/>
        </w:rPr>
        <w:t xml:space="preserve"> A. Faulkner and J. F. Bower</w:t>
      </w:r>
      <w:r w:rsidR="000861BE">
        <w:rPr>
          <w:sz w:val="20"/>
          <w:szCs w:val="20"/>
          <w:lang w:val="en-GB"/>
        </w:rPr>
        <w:t>,</w:t>
      </w:r>
      <w:r w:rsidR="000861BE" w:rsidRPr="000861BE">
        <w:rPr>
          <w:sz w:val="20"/>
          <w:szCs w:val="20"/>
          <w:lang w:val="en-GB"/>
        </w:rPr>
        <w:t xml:space="preserve"> </w:t>
      </w:r>
      <w:proofErr w:type="spellStart"/>
      <w:r w:rsidR="000861BE" w:rsidRPr="000861BE">
        <w:rPr>
          <w:i/>
          <w:sz w:val="20"/>
          <w:szCs w:val="20"/>
          <w:lang w:val="en-GB"/>
        </w:rPr>
        <w:t>Angew</w:t>
      </w:r>
      <w:proofErr w:type="spellEnd"/>
      <w:r w:rsidR="000861BE" w:rsidRPr="000861BE">
        <w:rPr>
          <w:i/>
          <w:sz w:val="20"/>
          <w:szCs w:val="20"/>
          <w:lang w:val="en-GB"/>
        </w:rPr>
        <w:t xml:space="preserve">. Chem. Int. Ed. </w:t>
      </w:r>
      <w:r w:rsidR="000861BE" w:rsidRPr="000861BE">
        <w:rPr>
          <w:b/>
          <w:sz w:val="20"/>
          <w:szCs w:val="20"/>
          <w:lang w:val="en-GB"/>
        </w:rPr>
        <w:t>2012</w:t>
      </w:r>
      <w:r w:rsidR="000861BE" w:rsidRPr="000861BE">
        <w:rPr>
          <w:sz w:val="20"/>
          <w:szCs w:val="20"/>
          <w:lang w:val="en-GB"/>
        </w:rPr>
        <w:t xml:space="preserve">, </w:t>
      </w:r>
      <w:r w:rsidR="000861BE" w:rsidRPr="000861BE">
        <w:rPr>
          <w:i/>
          <w:sz w:val="20"/>
          <w:szCs w:val="20"/>
          <w:lang w:val="en-GB"/>
        </w:rPr>
        <w:t>51</w:t>
      </w:r>
      <w:r w:rsidR="000861BE" w:rsidRPr="000861BE">
        <w:rPr>
          <w:sz w:val="20"/>
          <w:szCs w:val="20"/>
          <w:lang w:val="en-GB"/>
        </w:rPr>
        <w:t xml:space="preserve">, 1675-1679. </w:t>
      </w:r>
    </w:p>
    <w:p w14:paraId="219211AF" w14:textId="77777777" w:rsidR="00F429E7" w:rsidRPr="00F429E7" w:rsidRDefault="00F429E7" w:rsidP="000861BE">
      <w:pPr>
        <w:jc w:val="both"/>
        <w:rPr>
          <w:sz w:val="8"/>
          <w:szCs w:val="8"/>
          <w:lang w:val="en-GB"/>
        </w:rPr>
      </w:pPr>
    </w:p>
    <w:p w14:paraId="788F451C" w14:textId="1B998A97" w:rsidR="000861BE" w:rsidRDefault="000861BE" w:rsidP="000861BE">
      <w:pPr>
        <w:jc w:val="both"/>
        <w:rPr>
          <w:sz w:val="20"/>
          <w:szCs w:val="20"/>
          <w:lang w:val="en-GB"/>
        </w:rPr>
      </w:pPr>
      <w:r>
        <w:rPr>
          <w:sz w:val="20"/>
          <w:szCs w:val="20"/>
          <w:lang w:val="en-GB"/>
        </w:rPr>
        <w:t xml:space="preserve">(2) </w:t>
      </w:r>
      <w:r w:rsidR="00813239" w:rsidRPr="00964EEE">
        <w:rPr>
          <w:sz w:val="20"/>
          <w:szCs w:val="20"/>
          <w:lang w:val="en-GB"/>
        </w:rPr>
        <w:t>“</w:t>
      </w:r>
      <w:r w:rsidRPr="000861BE">
        <w:rPr>
          <w:sz w:val="20"/>
          <w:szCs w:val="20"/>
          <w:lang w:val="en-GB"/>
        </w:rPr>
        <w:t xml:space="preserve">Directing group enhanced </w:t>
      </w:r>
      <w:proofErr w:type="spellStart"/>
      <w:r w:rsidRPr="000861BE">
        <w:rPr>
          <w:sz w:val="20"/>
          <w:szCs w:val="20"/>
          <w:lang w:val="en-GB"/>
        </w:rPr>
        <w:t>carbonylative</w:t>
      </w:r>
      <w:proofErr w:type="spellEnd"/>
      <w:r w:rsidRPr="000861BE">
        <w:rPr>
          <w:sz w:val="20"/>
          <w:szCs w:val="20"/>
          <w:lang w:val="en-GB"/>
        </w:rPr>
        <w:t xml:space="preserve"> ring expansions of amino-substituted cyclopropanes: rhodium catalyzed multicomponent synthesis of N-</w:t>
      </w:r>
      <w:proofErr w:type="spellStart"/>
      <w:r w:rsidRPr="000861BE">
        <w:rPr>
          <w:sz w:val="20"/>
          <w:szCs w:val="20"/>
          <w:lang w:val="en-GB"/>
        </w:rPr>
        <w:t>heterobicyclic</w:t>
      </w:r>
      <w:proofErr w:type="spellEnd"/>
      <w:r w:rsidRPr="000861BE">
        <w:rPr>
          <w:sz w:val="20"/>
          <w:szCs w:val="20"/>
          <w:lang w:val="en-GB"/>
        </w:rPr>
        <w:t xml:space="preserve"> </w:t>
      </w:r>
      <w:proofErr w:type="spellStart"/>
      <w:r w:rsidRPr="000861BE">
        <w:rPr>
          <w:sz w:val="20"/>
          <w:szCs w:val="20"/>
          <w:lang w:val="en-GB"/>
        </w:rPr>
        <w:t>enones</w:t>
      </w:r>
      <w:proofErr w:type="spellEnd"/>
      <w:r>
        <w:rPr>
          <w:sz w:val="20"/>
          <w:szCs w:val="20"/>
          <w:lang w:val="en-GB"/>
        </w:rPr>
        <w:t xml:space="preserve">.” </w:t>
      </w:r>
      <w:r w:rsidRPr="000861BE">
        <w:rPr>
          <w:sz w:val="20"/>
          <w:szCs w:val="20"/>
          <w:lang w:val="en-GB"/>
        </w:rPr>
        <w:t xml:space="preserve">M. H. Shaw, E. Y. Melikhova, D. P. </w:t>
      </w:r>
      <w:proofErr w:type="spellStart"/>
      <w:r w:rsidRPr="000861BE">
        <w:rPr>
          <w:sz w:val="20"/>
          <w:szCs w:val="20"/>
          <w:lang w:val="en-GB"/>
        </w:rPr>
        <w:t>Kloer</w:t>
      </w:r>
      <w:proofErr w:type="spellEnd"/>
      <w:r w:rsidRPr="000861BE">
        <w:rPr>
          <w:sz w:val="20"/>
          <w:szCs w:val="20"/>
          <w:lang w:val="en-GB"/>
        </w:rPr>
        <w:t>, W. G. Whittingham and J.</w:t>
      </w:r>
      <w:r>
        <w:rPr>
          <w:sz w:val="20"/>
          <w:szCs w:val="20"/>
          <w:lang w:val="en-GB"/>
        </w:rPr>
        <w:t xml:space="preserve"> F. Bower,</w:t>
      </w:r>
      <w:r w:rsidRPr="000861BE">
        <w:rPr>
          <w:sz w:val="20"/>
          <w:szCs w:val="20"/>
          <w:lang w:val="en-GB"/>
        </w:rPr>
        <w:t xml:space="preserve"> </w:t>
      </w:r>
      <w:r w:rsidRPr="000861BE">
        <w:rPr>
          <w:i/>
          <w:sz w:val="20"/>
          <w:szCs w:val="20"/>
          <w:lang w:val="en-GB"/>
        </w:rPr>
        <w:t>J. Am. Chem. Soc.</w:t>
      </w:r>
      <w:r w:rsidRPr="000861BE">
        <w:rPr>
          <w:sz w:val="20"/>
          <w:szCs w:val="20"/>
          <w:lang w:val="en-GB"/>
        </w:rPr>
        <w:t xml:space="preserve"> </w:t>
      </w:r>
      <w:r w:rsidRPr="000861BE">
        <w:rPr>
          <w:b/>
          <w:sz w:val="20"/>
          <w:szCs w:val="20"/>
          <w:lang w:val="en-GB"/>
        </w:rPr>
        <w:t>2013</w:t>
      </w:r>
      <w:r w:rsidRPr="000861BE">
        <w:rPr>
          <w:sz w:val="20"/>
          <w:szCs w:val="20"/>
          <w:lang w:val="en-GB"/>
        </w:rPr>
        <w:t xml:space="preserve">, </w:t>
      </w:r>
      <w:r w:rsidRPr="000861BE">
        <w:rPr>
          <w:i/>
          <w:sz w:val="20"/>
          <w:szCs w:val="20"/>
          <w:lang w:val="en-GB"/>
        </w:rPr>
        <w:t>135</w:t>
      </w:r>
      <w:r w:rsidRPr="000861BE">
        <w:rPr>
          <w:sz w:val="20"/>
          <w:szCs w:val="20"/>
          <w:lang w:val="en-GB"/>
        </w:rPr>
        <w:t>, 4992-4995.</w:t>
      </w:r>
    </w:p>
    <w:p w14:paraId="7AA37B60" w14:textId="77777777" w:rsidR="00F429E7" w:rsidRPr="00F429E7" w:rsidRDefault="00F429E7" w:rsidP="000861BE">
      <w:pPr>
        <w:jc w:val="both"/>
        <w:rPr>
          <w:sz w:val="8"/>
          <w:szCs w:val="8"/>
          <w:lang w:val="en-GB"/>
        </w:rPr>
      </w:pPr>
    </w:p>
    <w:p w14:paraId="3F2E35EF" w14:textId="7B8B6AA3" w:rsidR="000861BE" w:rsidRDefault="000861BE" w:rsidP="000861BE">
      <w:pPr>
        <w:jc w:val="both"/>
        <w:rPr>
          <w:sz w:val="20"/>
          <w:szCs w:val="20"/>
          <w:lang w:val="en-GB"/>
        </w:rPr>
      </w:pPr>
      <w:r>
        <w:rPr>
          <w:sz w:val="20"/>
          <w:szCs w:val="20"/>
          <w:lang w:val="en-GB"/>
        </w:rPr>
        <w:t>(3) “</w:t>
      </w:r>
      <w:r w:rsidRPr="000861BE">
        <w:rPr>
          <w:sz w:val="20"/>
          <w:szCs w:val="20"/>
          <w:lang w:val="en-GB"/>
        </w:rPr>
        <w:t>Copper catalyzed Heck-like cyclizations of oxime esters</w:t>
      </w:r>
      <w:r>
        <w:rPr>
          <w:sz w:val="20"/>
          <w:szCs w:val="20"/>
          <w:lang w:val="en-GB"/>
        </w:rPr>
        <w:t xml:space="preserve">.” </w:t>
      </w:r>
      <w:r w:rsidRPr="000861BE">
        <w:rPr>
          <w:sz w:val="20"/>
          <w:szCs w:val="20"/>
          <w:lang w:val="en-GB"/>
        </w:rPr>
        <w:t>A. Faulkner, N. J. Race, J. S. Scott and J. F. Bower</w:t>
      </w:r>
      <w:r>
        <w:rPr>
          <w:sz w:val="20"/>
          <w:szCs w:val="20"/>
          <w:lang w:val="en-GB"/>
        </w:rPr>
        <w:t>,</w:t>
      </w:r>
      <w:r w:rsidRPr="000861BE">
        <w:rPr>
          <w:sz w:val="20"/>
          <w:szCs w:val="20"/>
          <w:lang w:val="en-GB"/>
        </w:rPr>
        <w:t xml:space="preserve"> </w:t>
      </w:r>
      <w:r w:rsidRPr="000861BE">
        <w:rPr>
          <w:i/>
          <w:sz w:val="20"/>
          <w:szCs w:val="20"/>
          <w:lang w:val="en-GB"/>
        </w:rPr>
        <w:t xml:space="preserve">Chem. Sci. </w:t>
      </w:r>
      <w:r w:rsidRPr="000861BE">
        <w:rPr>
          <w:b/>
          <w:sz w:val="20"/>
          <w:szCs w:val="20"/>
          <w:lang w:val="en-GB"/>
        </w:rPr>
        <w:t>2014</w:t>
      </w:r>
      <w:r w:rsidRPr="000861BE">
        <w:rPr>
          <w:sz w:val="20"/>
          <w:szCs w:val="20"/>
          <w:lang w:val="en-GB"/>
        </w:rPr>
        <w:t xml:space="preserve">, </w:t>
      </w:r>
      <w:r w:rsidRPr="000861BE">
        <w:rPr>
          <w:i/>
          <w:sz w:val="20"/>
          <w:szCs w:val="20"/>
          <w:lang w:val="en-GB"/>
        </w:rPr>
        <w:t>5</w:t>
      </w:r>
      <w:r w:rsidRPr="000861BE">
        <w:rPr>
          <w:sz w:val="20"/>
          <w:szCs w:val="20"/>
          <w:lang w:val="en-GB"/>
        </w:rPr>
        <w:t>, 2416-2421.</w:t>
      </w:r>
    </w:p>
    <w:p w14:paraId="6CC0FDD8" w14:textId="77777777" w:rsidR="00F429E7" w:rsidRPr="00F429E7" w:rsidRDefault="00F429E7" w:rsidP="000861BE">
      <w:pPr>
        <w:jc w:val="both"/>
        <w:rPr>
          <w:sz w:val="8"/>
          <w:szCs w:val="8"/>
          <w:lang w:val="en-GB"/>
        </w:rPr>
      </w:pPr>
    </w:p>
    <w:p w14:paraId="3257C6BB" w14:textId="7CB7AAAF" w:rsidR="000861BE" w:rsidRDefault="000861BE" w:rsidP="000861BE">
      <w:pPr>
        <w:jc w:val="both"/>
        <w:rPr>
          <w:sz w:val="20"/>
          <w:szCs w:val="20"/>
          <w:lang w:val="en-GB"/>
        </w:rPr>
      </w:pPr>
      <w:r>
        <w:rPr>
          <w:sz w:val="20"/>
          <w:szCs w:val="20"/>
          <w:lang w:val="en-GB"/>
        </w:rPr>
        <w:t>(4)</w:t>
      </w:r>
      <w:r w:rsidRPr="000861BE">
        <w:t xml:space="preserve"> </w:t>
      </w:r>
      <w:r>
        <w:t>“</w:t>
      </w:r>
      <w:r w:rsidRPr="000861BE">
        <w:rPr>
          <w:sz w:val="20"/>
          <w:szCs w:val="20"/>
          <w:lang w:val="en-GB"/>
        </w:rPr>
        <w:t xml:space="preserve">Branch selective iridium-catalyzed hydroarylation of </w:t>
      </w:r>
      <w:proofErr w:type="spellStart"/>
      <w:r w:rsidRPr="000861BE">
        <w:rPr>
          <w:sz w:val="20"/>
          <w:szCs w:val="20"/>
          <w:lang w:val="en-GB"/>
        </w:rPr>
        <w:t>monosubstituted</w:t>
      </w:r>
      <w:proofErr w:type="spellEnd"/>
      <w:r w:rsidRPr="000861BE">
        <w:rPr>
          <w:sz w:val="20"/>
          <w:szCs w:val="20"/>
          <w:lang w:val="en-GB"/>
        </w:rPr>
        <w:t xml:space="preserve"> alkenes via a cooperative destabilization strategy.</w:t>
      </w:r>
      <w:r>
        <w:rPr>
          <w:sz w:val="20"/>
          <w:szCs w:val="20"/>
          <w:lang w:val="en-GB"/>
        </w:rPr>
        <w:t>”</w:t>
      </w:r>
      <w:r w:rsidRPr="000861BE">
        <w:rPr>
          <w:sz w:val="20"/>
          <w:szCs w:val="20"/>
          <w:lang w:val="en-GB"/>
        </w:rPr>
        <w:t xml:space="preserve"> G. E. M. Crisenza, N. G. McCreanor and J. F. Bower</w:t>
      </w:r>
      <w:r>
        <w:rPr>
          <w:sz w:val="20"/>
          <w:szCs w:val="20"/>
          <w:lang w:val="en-GB"/>
        </w:rPr>
        <w:t>,</w:t>
      </w:r>
      <w:r w:rsidRPr="000861BE">
        <w:rPr>
          <w:sz w:val="20"/>
          <w:szCs w:val="20"/>
          <w:lang w:val="en-GB"/>
        </w:rPr>
        <w:t xml:space="preserve"> </w:t>
      </w:r>
      <w:r w:rsidRPr="000861BE">
        <w:rPr>
          <w:i/>
          <w:sz w:val="20"/>
          <w:szCs w:val="20"/>
          <w:lang w:val="en-GB"/>
        </w:rPr>
        <w:t xml:space="preserve">J. Am. Chem. Soc. </w:t>
      </w:r>
      <w:r w:rsidRPr="000861BE">
        <w:rPr>
          <w:b/>
          <w:sz w:val="20"/>
          <w:szCs w:val="20"/>
          <w:lang w:val="en-GB"/>
        </w:rPr>
        <w:t>2014</w:t>
      </w:r>
      <w:r w:rsidRPr="000861BE">
        <w:rPr>
          <w:sz w:val="20"/>
          <w:szCs w:val="20"/>
          <w:lang w:val="en-GB"/>
        </w:rPr>
        <w:t xml:space="preserve">, </w:t>
      </w:r>
      <w:r w:rsidRPr="000861BE">
        <w:rPr>
          <w:i/>
          <w:sz w:val="20"/>
          <w:szCs w:val="20"/>
          <w:lang w:val="en-GB"/>
        </w:rPr>
        <w:t>136</w:t>
      </w:r>
      <w:r w:rsidRPr="000861BE">
        <w:rPr>
          <w:sz w:val="20"/>
          <w:szCs w:val="20"/>
          <w:lang w:val="en-GB"/>
        </w:rPr>
        <w:t>, 10258-10261.</w:t>
      </w:r>
    </w:p>
    <w:p w14:paraId="42D73DEE" w14:textId="77777777" w:rsidR="00F429E7" w:rsidRPr="00F429E7" w:rsidRDefault="00F429E7" w:rsidP="000861BE">
      <w:pPr>
        <w:jc w:val="both"/>
        <w:rPr>
          <w:sz w:val="8"/>
          <w:szCs w:val="8"/>
          <w:lang w:val="en-GB"/>
        </w:rPr>
      </w:pPr>
    </w:p>
    <w:p w14:paraId="5544766E" w14:textId="55302638" w:rsidR="000861BE" w:rsidRDefault="000861BE" w:rsidP="000861BE">
      <w:pPr>
        <w:jc w:val="both"/>
        <w:rPr>
          <w:sz w:val="20"/>
          <w:szCs w:val="20"/>
          <w:lang w:val="en-GB"/>
        </w:rPr>
      </w:pPr>
      <w:r>
        <w:rPr>
          <w:sz w:val="20"/>
          <w:szCs w:val="20"/>
          <w:lang w:val="en-GB"/>
        </w:rPr>
        <w:t>(5)</w:t>
      </w:r>
      <w:r w:rsidRPr="000861BE">
        <w:t xml:space="preserve"> </w:t>
      </w:r>
      <w:r>
        <w:t>“</w:t>
      </w:r>
      <w:r w:rsidRPr="000861BE">
        <w:rPr>
          <w:sz w:val="20"/>
          <w:szCs w:val="20"/>
          <w:lang w:val="en-GB"/>
        </w:rPr>
        <w:t xml:space="preserve">Reversible C-C bond activation enables </w:t>
      </w:r>
      <w:proofErr w:type="spellStart"/>
      <w:r w:rsidRPr="000861BE">
        <w:rPr>
          <w:sz w:val="20"/>
          <w:szCs w:val="20"/>
          <w:lang w:val="en-GB"/>
        </w:rPr>
        <w:t>stereocontrol</w:t>
      </w:r>
      <w:proofErr w:type="spellEnd"/>
      <w:r w:rsidRPr="000861BE">
        <w:rPr>
          <w:sz w:val="20"/>
          <w:szCs w:val="20"/>
          <w:lang w:val="en-GB"/>
        </w:rPr>
        <w:t xml:space="preserve"> in Rh-catalyzed </w:t>
      </w:r>
      <w:proofErr w:type="spellStart"/>
      <w:r w:rsidRPr="000861BE">
        <w:rPr>
          <w:sz w:val="20"/>
          <w:szCs w:val="20"/>
          <w:lang w:val="en-GB"/>
        </w:rPr>
        <w:t>carbonylative</w:t>
      </w:r>
      <w:proofErr w:type="spellEnd"/>
      <w:r w:rsidRPr="000861BE">
        <w:rPr>
          <w:sz w:val="20"/>
          <w:szCs w:val="20"/>
          <w:lang w:val="en-GB"/>
        </w:rPr>
        <w:t xml:space="preserve"> cycloadditions of </w:t>
      </w:r>
      <w:proofErr w:type="spellStart"/>
      <w:r w:rsidRPr="000861BE">
        <w:rPr>
          <w:sz w:val="20"/>
          <w:szCs w:val="20"/>
          <w:lang w:val="en-GB"/>
        </w:rPr>
        <w:t>aminocyclopropanes</w:t>
      </w:r>
      <w:proofErr w:type="spellEnd"/>
      <w:r w:rsidRPr="000861BE">
        <w:rPr>
          <w:sz w:val="20"/>
          <w:szCs w:val="20"/>
          <w:lang w:val="en-GB"/>
        </w:rPr>
        <w:t>.</w:t>
      </w:r>
      <w:r>
        <w:rPr>
          <w:sz w:val="20"/>
          <w:szCs w:val="20"/>
          <w:lang w:val="en-GB"/>
        </w:rPr>
        <w:t>”</w:t>
      </w:r>
      <w:r w:rsidRPr="000861BE">
        <w:rPr>
          <w:sz w:val="20"/>
          <w:szCs w:val="20"/>
          <w:lang w:val="en-GB"/>
        </w:rPr>
        <w:t xml:space="preserve"> M. H. Shaw, N. G. McCreanor, W. G. Whittingham and J. F. Bower</w:t>
      </w:r>
      <w:r>
        <w:rPr>
          <w:sz w:val="20"/>
          <w:szCs w:val="20"/>
          <w:lang w:val="en-GB"/>
        </w:rPr>
        <w:t>,</w:t>
      </w:r>
      <w:r w:rsidRPr="000861BE">
        <w:rPr>
          <w:sz w:val="20"/>
          <w:szCs w:val="20"/>
          <w:lang w:val="en-GB"/>
        </w:rPr>
        <w:t xml:space="preserve"> </w:t>
      </w:r>
      <w:r w:rsidRPr="000861BE">
        <w:rPr>
          <w:i/>
          <w:sz w:val="20"/>
          <w:szCs w:val="20"/>
          <w:lang w:val="en-GB"/>
        </w:rPr>
        <w:t>J. Am. Chem. Soc.</w:t>
      </w:r>
      <w:r w:rsidRPr="000861BE">
        <w:rPr>
          <w:sz w:val="20"/>
          <w:szCs w:val="20"/>
          <w:lang w:val="en-GB"/>
        </w:rPr>
        <w:t xml:space="preserve"> </w:t>
      </w:r>
      <w:r w:rsidRPr="000861BE">
        <w:rPr>
          <w:b/>
          <w:sz w:val="20"/>
          <w:szCs w:val="20"/>
          <w:lang w:val="en-GB"/>
        </w:rPr>
        <w:t>2015</w:t>
      </w:r>
      <w:r w:rsidRPr="000861BE">
        <w:rPr>
          <w:sz w:val="20"/>
          <w:szCs w:val="20"/>
          <w:lang w:val="en-GB"/>
        </w:rPr>
        <w:t xml:space="preserve">, </w:t>
      </w:r>
      <w:r w:rsidRPr="000861BE">
        <w:rPr>
          <w:i/>
          <w:sz w:val="20"/>
          <w:szCs w:val="20"/>
          <w:lang w:val="en-GB"/>
        </w:rPr>
        <w:t>137</w:t>
      </w:r>
      <w:r w:rsidRPr="000861BE">
        <w:rPr>
          <w:sz w:val="20"/>
          <w:szCs w:val="20"/>
          <w:lang w:val="en-GB"/>
        </w:rPr>
        <w:t>, 463-468.</w:t>
      </w:r>
    </w:p>
    <w:p w14:paraId="566FB40B" w14:textId="77777777" w:rsidR="00F429E7" w:rsidRPr="00F429E7" w:rsidRDefault="00F429E7" w:rsidP="000861BE">
      <w:pPr>
        <w:jc w:val="both"/>
        <w:rPr>
          <w:sz w:val="8"/>
          <w:szCs w:val="8"/>
          <w:lang w:val="en-GB"/>
        </w:rPr>
      </w:pPr>
    </w:p>
    <w:p w14:paraId="0C0811DB" w14:textId="77777777" w:rsidR="00F429E7" w:rsidRDefault="000861BE" w:rsidP="000861BE">
      <w:pPr>
        <w:jc w:val="both"/>
        <w:rPr>
          <w:sz w:val="20"/>
          <w:szCs w:val="20"/>
          <w:lang w:val="en-GB"/>
        </w:rPr>
      </w:pPr>
      <w:r>
        <w:rPr>
          <w:sz w:val="20"/>
          <w:szCs w:val="20"/>
          <w:lang w:val="en-GB"/>
        </w:rPr>
        <w:t>(6)</w:t>
      </w:r>
      <w:r w:rsidRPr="000861BE">
        <w:t xml:space="preserve"> </w:t>
      </w:r>
      <w:r>
        <w:t>“</w:t>
      </w:r>
      <w:r w:rsidRPr="000861BE">
        <w:rPr>
          <w:sz w:val="20"/>
          <w:szCs w:val="20"/>
          <w:lang w:val="en-GB"/>
        </w:rPr>
        <w:t xml:space="preserve">An </w:t>
      </w:r>
      <w:proofErr w:type="spellStart"/>
      <w:r w:rsidRPr="000861BE">
        <w:rPr>
          <w:sz w:val="20"/>
          <w:szCs w:val="20"/>
          <w:lang w:val="en-GB"/>
        </w:rPr>
        <w:t>umpolung</w:t>
      </w:r>
      <w:proofErr w:type="spellEnd"/>
      <w:r w:rsidRPr="000861BE">
        <w:rPr>
          <w:sz w:val="20"/>
          <w:szCs w:val="20"/>
          <w:lang w:val="en-GB"/>
        </w:rPr>
        <w:t xml:space="preserve"> approach to alkene </w:t>
      </w:r>
      <w:proofErr w:type="spellStart"/>
      <w:r w:rsidRPr="000861BE">
        <w:rPr>
          <w:sz w:val="20"/>
          <w:szCs w:val="20"/>
          <w:lang w:val="en-GB"/>
        </w:rPr>
        <w:t>carboamination</w:t>
      </w:r>
      <w:proofErr w:type="spellEnd"/>
      <w:r w:rsidRPr="000861BE">
        <w:rPr>
          <w:sz w:val="20"/>
          <w:szCs w:val="20"/>
          <w:lang w:val="en-GB"/>
        </w:rPr>
        <w:t>: palladium catalyzed 1</w:t>
      </w:r>
      <w:proofErr w:type="gramStart"/>
      <w:r w:rsidRPr="000861BE">
        <w:rPr>
          <w:sz w:val="20"/>
          <w:szCs w:val="20"/>
          <w:lang w:val="en-GB"/>
        </w:rPr>
        <w:t>,2</w:t>
      </w:r>
      <w:proofErr w:type="gramEnd"/>
      <w:r w:rsidRPr="000861BE">
        <w:rPr>
          <w:sz w:val="20"/>
          <w:szCs w:val="20"/>
          <w:lang w:val="en-GB"/>
        </w:rPr>
        <w:t xml:space="preserve">-amino-acylation, </w:t>
      </w:r>
      <w:r>
        <w:rPr>
          <w:sz w:val="20"/>
          <w:szCs w:val="20"/>
          <w:lang w:val="en-GB"/>
        </w:rPr>
        <w:noBreakHyphen/>
      </w:r>
      <w:r w:rsidRPr="000861BE">
        <w:rPr>
          <w:sz w:val="20"/>
          <w:szCs w:val="20"/>
          <w:lang w:val="en-GB"/>
        </w:rPr>
        <w:t>carboxylation, -</w:t>
      </w:r>
      <w:proofErr w:type="spellStart"/>
      <w:r w:rsidRPr="000861BE">
        <w:rPr>
          <w:sz w:val="20"/>
          <w:szCs w:val="20"/>
          <w:lang w:val="en-GB"/>
        </w:rPr>
        <w:t>arylation</w:t>
      </w:r>
      <w:proofErr w:type="spellEnd"/>
      <w:r w:rsidRPr="000861BE">
        <w:rPr>
          <w:sz w:val="20"/>
          <w:szCs w:val="20"/>
          <w:lang w:val="en-GB"/>
        </w:rPr>
        <w:t>, -</w:t>
      </w:r>
      <w:proofErr w:type="spellStart"/>
      <w:r w:rsidRPr="000861BE">
        <w:rPr>
          <w:sz w:val="20"/>
          <w:szCs w:val="20"/>
          <w:lang w:val="en-GB"/>
        </w:rPr>
        <w:t>vinylation</w:t>
      </w:r>
      <w:proofErr w:type="spellEnd"/>
      <w:r w:rsidRPr="000861BE">
        <w:rPr>
          <w:sz w:val="20"/>
          <w:szCs w:val="20"/>
          <w:lang w:val="en-GB"/>
        </w:rPr>
        <w:t xml:space="preserve"> and -</w:t>
      </w:r>
      <w:proofErr w:type="spellStart"/>
      <w:r w:rsidRPr="000861BE">
        <w:rPr>
          <w:sz w:val="20"/>
          <w:szCs w:val="20"/>
          <w:lang w:val="en-GB"/>
        </w:rPr>
        <w:t>alkynylation</w:t>
      </w:r>
      <w:proofErr w:type="spellEnd"/>
      <w:r w:rsidRPr="000861BE">
        <w:rPr>
          <w:sz w:val="20"/>
          <w:szCs w:val="20"/>
          <w:lang w:val="en-GB"/>
        </w:rPr>
        <w:t>.</w:t>
      </w:r>
      <w:r>
        <w:rPr>
          <w:sz w:val="20"/>
          <w:szCs w:val="20"/>
          <w:lang w:val="en-GB"/>
        </w:rPr>
        <w:t>”</w:t>
      </w:r>
      <w:r w:rsidRPr="000861BE">
        <w:rPr>
          <w:sz w:val="20"/>
          <w:szCs w:val="20"/>
          <w:lang w:val="en-GB"/>
        </w:rPr>
        <w:t xml:space="preserve"> A. Faulkner, J. S. Scott and J. F. Bower</w:t>
      </w:r>
      <w:r>
        <w:rPr>
          <w:sz w:val="20"/>
          <w:szCs w:val="20"/>
          <w:lang w:val="en-GB"/>
        </w:rPr>
        <w:t>,</w:t>
      </w:r>
      <w:r w:rsidRPr="000861BE">
        <w:rPr>
          <w:sz w:val="20"/>
          <w:szCs w:val="20"/>
          <w:lang w:val="en-GB"/>
        </w:rPr>
        <w:t xml:space="preserve"> </w:t>
      </w:r>
      <w:r w:rsidRPr="000861BE">
        <w:rPr>
          <w:i/>
          <w:sz w:val="20"/>
          <w:szCs w:val="20"/>
          <w:lang w:val="en-GB"/>
        </w:rPr>
        <w:t>J. Am. Chem. Soc.</w:t>
      </w:r>
      <w:r w:rsidRPr="000861BE">
        <w:rPr>
          <w:sz w:val="20"/>
          <w:szCs w:val="20"/>
          <w:lang w:val="en-GB"/>
        </w:rPr>
        <w:t xml:space="preserve"> </w:t>
      </w:r>
      <w:r w:rsidRPr="000861BE">
        <w:rPr>
          <w:b/>
          <w:sz w:val="20"/>
          <w:szCs w:val="20"/>
          <w:lang w:val="en-GB"/>
        </w:rPr>
        <w:t>2015</w:t>
      </w:r>
      <w:r w:rsidRPr="000861BE">
        <w:rPr>
          <w:sz w:val="20"/>
          <w:szCs w:val="20"/>
          <w:lang w:val="en-GB"/>
        </w:rPr>
        <w:t xml:space="preserve">, </w:t>
      </w:r>
      <w:r w:rsidRPr="000861BE">
        <w:rPr>
          <w:i/>
          <w:sz w:val="20"/>
          <w:szCs w:val="20"/>
          <w:lang w:val="en-GB"/>
        </w:rPr>
        <w:t>137</w:t>
      </w:r>
      <w:r w:rsidRPr="000861BE">
        <w:rPr>
          <w:sz w:val="20"/>
          <w:szCs w:val="20"/>
          <w:lang w:val="en-GB"/>
        </w:rPr>
        <w:t>, 7224-7230.</w:t>
      </w:r>
    </w:p>
    <w:p w14:paraId="165AE902" w14:textId="77777777" w:rsidR="00F429E7" w:rsidRPr="00F429E7" w:rsidRDefault="00F429E7" w:rsidP="000861BE">
      <w:pPr>
        <w:jc w:val="both"/>
        <w:rPr>
          <w:sz w:val="8"/>
          <w:szCs w:val="8"/>
          <w:lang w:val="en-GB"/>
        </w:rPr>
      </w:pPr>
    </w:p>
    <w:p w14:paraId="4CAC6BD1" w14:textId="2CA1B8B4" w:rsidR="000861BE" w:rsidRDefault="000861BE" w:rsidP="000861BE">
      <w:pPr>
        <w:jc w:val="both"/>
        <w:rPr>
          <w:sz w:val="20"/>
          <w:szCs w:val="20"/>
          <w:lang w:val="en-GB"/>
        </w:rPr>
      </w:pPr>
      <w:r>
        <w:rPr>
          <w:sz w:val="20"/>
          <w:szCs w:val="20"/>
          <w:lang w:val="en-GB"/>
        </w:rPr>
        <w:t>(7)</w:t>
      </w:r>
      <w:r w:rsidRPr="000861BE">
        <w:t xml:space="preserve"> </w:t>
      </w:r>
      <w:r>
        <w:t>“</w:t>
      </w:r>
      <w:r w:rsidRPr="000861BE">
        <w:rPr>
          <w:sz w:val="20"/>
          <w:szCs w:val="20"/>
          <w:lang w:val="en-GB"/>
        </w:rPr>
        <w:t xml:space="preserve">Modular access to substituted </w:t>
      </w:r>
      <w:proofErr w:type="spellStart"/>
      <w:r w:rsidRPr="000861BE">
        <w:rPr>
          <w:sz w:val="20"/>
          <w:szCs w:val="20"/>
          <w:lang w:val="en-GB"/>
        </w:rPr>
        <w:t>azocanes</w:t>
      </w:r>
      <w:proofErr w:type="spellEnd"/>
      <w:r w:rsidRPr="000861BE">
        <w:rPr>
          <w:sz w:val="20"/>
          <w:szCs w:val="20"/>
          <w:lang w:val="en-GB"/>
        </w:rPr>
        <w:t xml:space="preserve"> via a rhodium-catalyzed cycloaddition-fragmentation strategy.</w:t>
      </w:r>
      <w:r>
        <w:rPr>
          <w:sz w:val="20"/>
          <w:szCs w:val="20"/>
          <w:lang w:val="en-GB"/>
        </w:rPr>
        <w:t>”</w:t>
      </w:r>
      <w:r w:rsidRPr="000861BE">
        <w:rPr>
          <w:sz w:val="20"/>
          <w:szCs w:val="20"/>
          <w:lang w:val="en-GB"/>
        </w:rPr>
        <w:t xml:space="preserve"> M. H. Shaw, R. A. Croft, W. G. Whittingham and J. F. Bower</w:t>
      </w:r>
      <w:r>
        <w:rPr>
          <w:sz w:val="20"/>
          <w:szCs w:val="20"/>
          <w:lang w:val="en-GB"/>
        </w:rPr>
        <w:t>,</w:t>
      </w:r>
      <w:r w:rsidRPr="000861BE">
        <w:rPr>
          <w:sz w:val="20"/>
          <w:szCs w:val="20"/>
          <w:lang w:val="en-GB"/>
        </w:rPr>
        <w:t xml:space="preserve"> </w:t>
      </w:r>
      <w:r w:rsidRPr="000861BE">
        <w:rPr>
          <w:i/>
          <w:sz w:val="20"/>
          <w:szCs w:val="20"/>
          <w:lang w:val="en-GB"/>
        </w:rPr>
        <w:t xml:space="preserve">J. Am. Chem. Soc. </w:t>
      </w:r>
      <w:r w:rsidRPr="000861BE">
        <w:rPr>
          <w:b/>
          <w:sz w:val="20"/>
          <w:szCs w:val="20"/>
          <w:lang w:val="en-GB"/>
        </w:rPr>
        <w:t>2015</w:t>
      </w:r>
      <w:r w:rsidRPr="000861BE">
        <w:rPr>
          <w:sz w:val="20"/>
          <w:szCs w:val="20"/>
          <w:lang w:val="en-GB"/>
        </w:rPr>
        <w:t xml:space="preserve">, </w:t>
      </w:r>
      <w:r w:rsidRPr="000861BE">
        <w:rPr>
          <w:i/>
          <w:sz w:val="20"/>
          <w:szCs w:val="20"/>
          <w:lang w:val="en-GB"/>
        </w:rPr>
        <w:t>137</w:t>
      </w:r>
      <w:r w:rsidRPr="000861BE">
        <w:rPr>
          <w:sz w:val="20"/>
          <w:szCs w:val="20"/>
          <w:lang w:val="en-GB"/>
        </w:rPr>
        <w:t>, 8054-8057.</w:t>
      </w:r>
    </w:p>
    <w:p w14:paraId="5A8E5650" w14:textId="77777777" w:rsidR="00F429E7" w:rsidRPr="00F429E7" w:rsidRDefault="00F429E7" w:rsidP="000861BE">
      <w:pPr>
        <w:jc w:val="both"/>
        <w:rPr>
          <w:sz w:val="8"/>
          <w:szCs w:val="8"/>
          <w:lang w:val="en-GB"/>
        </w:rPr>
      </w:pPr>
    </w:p>
    <w:p w14:paraId="1F055185" w14:textId="7FD3F0AD" w:rsidR="000861BE" w:rsidRDefault="000861BE" w:rsidP="000861BE">
      <w:pPr>
        <w:jc w:val="both"/>
        <w:rPr>
          <w:sz w:val="20"/>
          <w:szCs w:val="20"/>
          <w:lang w:val="en-GB"/>
        </w:rPr>
      </w:pPr>
      <w:r>
        <w:rPr>
          <w:sz w:val="20"/>
          <w:szCs w:val="20"/>
          <w:lang w:val="en-GB"/>
        </w:rPr>
        <w:t>(8)</w:t>
      </w:r>
      <w:r w:rsidRPr="000861BE">
        <w:t xml:space="preserve"> </w:t>
      </w:r>
      <w:r>
        <w:t>“</w:t>
      </w:r>
      <w:r w:rsidRPr="000861BE">
        <w:rPr>
          <w:sz w:val="20"/>
          <w:szCs w:val="20"/>
          <w:lang w:val="en-GB"/>
        </w:rPr>
        <w:t xml:space="preserve">Dichotomous mechanistic </w:t>
      </w:r>
      <w:proofErr w:type="spellStart"/>
      <w:r w:rsidRPr="000861BE">
        <w:rPr>
          <w:sz w:val="20"/>
          <w:szCs w:val="20"/>
          <w:lang w:val="en-GB"/>
        </w:rPr>
        <w:t>behavior</w:t>
      </w:r>
      <w:proofErr w:type="spellEnd"/>
      <w:r w:rsidRPr="000861BE">
        <w:rPr>
          <w:sz w:val="20"/>
          <w:szCs w:val="20"/>
          <w:lang w:val="en-GB"/>
        </w:rPr>
        <w:t xml:space="preserve"> in Narasaka-Heck cyclizations: electron rich </w:t>
      </w:r>
      <w:proofErr w:type="spellStart"/>
      <w:r w:rsidRPr="000861BE">
        <w:rPr>
          <w:sz w:val="20"/>
          <w:szCs w:val="20"/>
          <w:lang w:val="en-GB"/>
        </w:rPr>
        <w:t>Pd</w:t>
      </w:r>
      <w:proofErr w:type="spellEnd"/>
      <w:r w:rsidRPr="000861BE">
        <w:rPr>
          <w:sz w:val="20"/>
          <w:szCs w:val="20"/>
          <w:lang w:val="en-GB"/>
        </w:rPr>
        <w:t xml:space="preserve">-catalysts generate </w:t>
      </w:r>
      <w:proofErr w:type="spellStart"/>
      <w:r w:rsidRPr="000861BE">
        <w:rPr>
          <w:sz w:val="20"/>
          <w:szCs w:val="20"/>
          <w:lang w:val="en-GB"/>
        </w:rPr>
        <w:t>iminyl</w:t>
      </w:r>
      <w:proofErr w:type="spellEnd"/>
      <w:r w:rsidRPr="000861BE">
        <w:rPr>
          <w:sz w:val="20"/>
          <w:szCs w:val="20"/>
          <w:lang w:val="en-GB"/>
        </w:rPr>
        <w:t xml:space="preserve"> radicals.</w:t>
      </w:r>
      <w:r>
        <w:rPr>
          <w:sz w:val="20"/>
          <w:szCs w:val="20"/>
          <w:lang w:val="en-GB"/>
        </w:rPr>
        <w:t>”</w:t>
      </w:r>
      <w:r w:rsidRPr="000861BE">
        <w:rPr>
          <w:sz w:val="20"/>
          <w:szCs w:val="20"/>
          <w:lang w:val="en-GB"/>
        </w:rPr>
        <w:t xml:space="preserve"> N. J. Race, A. Faulkner, M. H. Shaw and J. F. Bower</w:t>
      </w:r>
      <w:r>
        <w:rPr>
          <w:sz w:val="20"/>
          <w:szCs w:val="20"/>
          <w:lang w:val="en-GB"/>
        </w:rPr>
        <w:t>,</w:t>
      </w:r>
      <w:r w:rsidRPr="000861BE">
        <w:rPr>
          <w:sz w:val="20"/>
          <w:szCs w:val="20"/>
          <w:lang w:val="en-GB"/>
        </w:rPr>
        <w:t xml:space="preserve"> </w:t>
      </w:r>
      <w:r w:rsidRPr="000861BE">
        <w:rPr>
          <w:i/>
          <w:sz w:val="20"/>
          <w:szCs w:val="20"/>
          <w:lang w:val="en-GB"/>
        </w:rPr>
        <w:t>Chem. Sci.</w:t>
      </w:r>
      <w:r w:rsidRPr="000861BE">
        <w:rPr>
          <w:sz w:val="20"/>
          <w:szCs w:val="20"/>
          <w:lang w:val="en-GB"/>
        </w:rPr>
        <w:t xml:space="preserve"> </w:t>
      </w:r>
      <w:r w:rsidRPr="000861BE">
        <w:rPr>
          <w:b/>
          <w:sz w:val="20"/>
          <w:szCs w:val="20"/>
          <w:lang w:val="en-GB"/>
        </w:rPr>
        <w:t>2016</w:t>
      </w:r>
      <w:r w:rsidRPr="000861BE">
        <w:rPr>
          <w:sz w:val="20"/>
          <w:szCs w:val="20"/>
          <w:lang w:val="en-GB"/>
        </w:rPr>
        <w:t xml:space="preserve">, </w:t>
      </w:r>
      <w:r w:rsidRPr="000861BE">
        <w:rPr>
          <w:i/>
          <w:sz w:val="20"/>
          <w:szCs w:val="20"/>
          <w:lang w:val="en-GB"/>
        </w:rPr>
        <w:t>7</w:t>
      </w:r>
      <w:r>
        <w:rPr>
          <w:sz w:val="20"/>
          <w:szCs w:val="20"/>
          <w:lang w:val="en-GB"/>
        </w:rPr>
        <w:t>, 1508-1513</w:t>
      </w:r>
      <w:r w:rsidRPr="000861BE">
        <w:rPr>
          <w:sz w:val="20"/>
          <w:szCs w:val="20"/>
          <w:lang w:val="en-GB"/>
        </w:rPr>
        <w:t>.</w:t>
      </w:r>
    </w:p>
    <w:p w14:paraId="78152C97" w14:textId="77777777" w:rsidR="000861BE" w:rsidRPr="000861BE" w:rsidRDefault="000861BE" w:rsidP="000861BE">
      <w:pPr>
        <w:jc w:val="both"/>
        <w:rPr>
          <w:sz w:val="20"/>
          <w:szCs w:val="20"/>
          <w:lang w:val="en-GB"/>
        </w:rPr>
        <w:sectPr w:rsidR="000861BE" w:rsidRPr="000861BE" w:rsidSect="00F429E7">
          <w:pgSz w:w="11900" w:h="16840"/>
          <w:pgMar w:top="1440" w:right="1800" w:bottom="568" w:left="1800" w:header="708" w:footer="708" w:gutter="0"/>
          <w:cols w:space="708"/>
        </w:sectPr>
      </w:pPr>
    </w:p>
    <w:p w14:paraId="50532BEC" w14:textId="236EFB2A" w:rsidR="00CC10AC" w:rsidRPr="00F429E7" w:rsidRDefault="000861BE" w:rsidP="00CC10AC">
      <w:pPr>
        <w:spacing w:line="360" w:lineRule="auto"/>
        <w:jc w:val="center"/>
        <w:rPr>
          <w:b/>
          <w:sz w:val="28"/>
          <w:szCs w:val="28"/>
          <w:lang w:val="en-GB"/>
        </w:rPr>
      </w:pPr>
      <w:r w:rsidRPr="00F429E7">
        <w:rPr>
          <w:b/>
          <w:sz w:val="28"/>
          <w:szCs w:val="28"/>
          <w:lang w:val="en-GB"/>
        </w:rPr>
        <w:lastRenderedPageBreak/>
        <w:t>Catalytic Chirali</w:t>
      </w:r>
      <w:r w:rsidR="006506E3">
        <w:rPr>
          <w:b/>
          <w:sz w:val="28"/>
          <w:szCs w:val="28"/>
          <w:lang w:val="en-GB"/>
        </w:rPr>
        <w:t>ty Generation: New Strategies for</w:t>
      </w:r>
      <w:bookmarkStart w:id="0" w:name="_GoBack"/>
      <w:bookmarkEnd w:id="0"/>
      <w:r w:rsidRPr="00F429E7">
        <w:rPr>
          <w:b/>
          <w:sz w:val="28"/>
          <w:szCs w:val="28"/>
          <w:lang w:val="en-GB"/>
        </w:rPr>
        <w:t xml:space="preserve"> Heterocyclic Chemistry</w:t>
      </w:r>
    </w:p>
    <w:p w14:paraId="21C8CC9C" w14:textId="0A60BEFA" w:rsidR="00CC10AC" w:rsidRPr="00F429E7" w:rsidRDefault="00CF31B4" w:rsidP="00CC10AC">
      <w:pPr>
        <w:spacing w:line="360" w:lineRule="auto"/>
        <w:jc w:val="center"/>
        <w:rPr>
          <w:vertAlign w:val="superscript"/>
          <w:lang w:val="en-GB"/>
        </w:rPr>
      </w:pPr>
      <w:r w:rsidRPr="00F429E7">
        <w:rPr>
          <w:lang w:val="en-GB"/>
        </w:rPr>
        <w:t xml:space="preserve">Dr </w:t>
      </w:r>
      <w:r w:rsidR="000861BE" w:rsidRPr="00F429E7">
        <w:rPr>
          <w:lang w:val="en-GB"/>
        </w:rPr>
        <w:t>John F. Bower</w:t>
      </w:r>
    </w:p>
    <w:p w14:paraId="2F5E4847" w14:textId="01ABBB4E" w:rsidR="00CC10AC" w:rsidRPr="00F429E7" w:rsidRDefault="008F0FA1" w:rsidP="00CC10AC">
      <w:pPr>
        <w:spacing w:line="360" w:lineRule="auto"/>
        <w:jc w:val="center"/>
        <w:rPr>
          <w:i/>
          <w:lang w:val="en-GB"/>
        </w:rPr>
      </w:pPr>
      <w:r w:rsidRPr="00F429E7">
        <w:rPr>
          <w:i/>
          <w:lang w:val="en-GB"/>
        </w:rPr>
        <w:t>School of Chemistry, University of Bristol, Bristol, BS8 1TS</w:t>
      </w:r>
    </w:p>
    <w:p w14:paraId="4F0789D5" w14:textId="65134C20" w:rsidR="00CC10AC" w:rsidRPr="00F429E7" w:rsidRDefault="008F0FA1" w:rsidP="00CC10AC">
      <w:pPr>
        <w:spacing w:line="360" w:lineRule="auto"/>
        <w:jc w:val="center"/>
        <w:rPr>
          <w:lang w:val="en-GB"/>
        </w:rPr>
      </w:pPr>
      <w:r w:rsidRPr="00F429E7">
        <w:rPr>
          <w:lang w:val="en-GB"/>
        </w:rPr>
        <w:t>john.bower@bris.ac.uk</w:t>
      </w:r>
    </w:p>
    <w:p w14:paraId="67E70B06" w14:textId="77777777" w:rsidR="00F429E7" w:rsidRDefault="00F429E7" w:rsidP="00F429E7">
      <w:pPr>
        <w:spacing w:line="360" w:lineRule="auto"/>
        <w:jc w:val="both"/>
        <w:rPr>
          <w:lang w:val="en-GB"/>
        </w:rPr>
      </w:pPr>
    </w:p>
    <w:p w14:paraId="4759C984" w14:textId="6AFC0D0B" w:rsidR="00F429E7" w:rsidRPr="00F429E7" w:rsidRDefault="00CF31B4" w:rsidP="00F429E7">
      <w:pPr>
        <w:spacing w:line="360" w:lineRule="auto"/>
        <w:jc w:val="both"/>
        <w:rPr>
          <w:lang w:val="en-GB"/>
        </w:rPr>
      </w:pPr>
      <w:r w:rsidRPr="00F429E7">
        <w:rPr>
          <w:lang w:val="en-GB"/>
        </w:rPr>
        <w:t xml:space="preserve">Our research programme is focussed upon the development of new catalysis platforms that enable direct access to medicinally valuable chiral scaffolds. Recently, we outlined a metal-catalysed (3+1+2) </w:t>
      </w:r>
      <w:proofErr w:type="spellStart"/>
      <w:r w:rsidRPr="00F429E7">
        <w:rPr>
          <w:lang w:val="en-GB"/>
        </w:rPr>
        <w:t>carbonylative</w:t>
      </w:r>
      <w:proofErr w:type="spellEnd"/>
      <w:r w:rsidRPr="00F429E7">
        <w:rPr>
          <w:lang w:val="en-GB"/>
        </w:rPr>
        <w:t xml:space="preserve"> cycloaddition strategy for the synthesis of complex nitrogen containing scaffolds (Scheme 1A)</w:t>
      </w:r>
      <w:proofErr w:type="gramStart"/>
      <w:r w:rsidRPr="00F429E7">
        <w:rPr>
          <w:lang w:val="en-GB"/>
        </w:rPr>
        <w:t>.</w:t>
      </w:r>
      <w:r w:rsidR="00F429E7" w:rsidRPr="00F429E7">
        <w:rPr>
          <w:vertAlign w:val="superscript"/>
          <w:lang w:val="en-GB"/>
        </w:rPr>
        <w:t>[</w:t>
      </w:r>
      <w:proofErr w:type="gramEnd"/>
      <w:r w:rsidRPr="00F429E7">
        <w:rPr>
          <w:vertAlign w:val="superscript"/>
          <w:lang w:val="en-GB"/>
        </w:rPr>
        <w:t>1</w:t>
      </w:r>
      <w:r w:rsidR="00F429E7" w:rsidRPr="00F429E7">
        <w:rPr>
          <w:vertAlign w:val="superscript"/>
          <w:lang w:val="en-GB"/>
        </w:rPr>
        <w:t>]</w:t>
      </w:r>
      <w:r w:rsidRPr="00F429E7">
        <w:rPr>
          <w:lang w:val="en-GB"/>
        </w:rPr>
        <w:t xml:space="preserve"> The key </w:t>
      </w:r>
      <w:proofErr w:type="spellStart"/>
      <w:r w:rsidRPr="00F429E7">
        <w:rPr>
          <w:lang w:val="en-GB"/>
        </w:rPr>
        <w:t>metallacyclic</w:t>
      </w:r>
      <w:proofErr w:type="spellEnd"/>
      <w:r w:rsidRPr="00F429E7">
        <w:rPr>
          <w:lang w:val="en-GB"/>
        </w:rPr>
        <w:t xml:space="preserve"> intermediates </w:t>
      </w:r>
      <w:r w:rsidRPr="00F429E7">
        <w:rPr>
          <w:b/>
          <w:lang w:val="en-GB"/>
        </w:rPr>
        <w:t>1</w:t>
      </w:r>
      <w:r w:rsidRPr="00F429E7">
        <w:rPr>
          <w:lang w:val="en-GB"/>
        </w:rPr>
        <w:t xml:space="preserve"> are generated by Rh-catalysed </w:t>
      </w:r>
      <w:proofErr w:type="spellStart"/>
      <w:r w:rsidRPr="00F429E7">
        <w:rPr>
          <w:lang w:val="en-GB"/>
        </w:rPr>
        <w:t>carbonylative</w:t>
      </w:r>
      <w:proofErr w:type="spellEnd"/>
      <w:r w:rsidRPr="00F429E7">
        <w:rPr>
          <w:lang w:val="en-GB"/>
        </w:rPr>
        <w:t xml:space="preserve"> ring expansion of readily available amino-substituted cyclopropanes. To control the regioselectivity of this process we have developed a directing group based strategy, which takes advantage of the N-protecting group (Scheme 1B). This approach controls (a) the regioselectivity of oxidative addition (into the more hindered cyclopropane C-C bond) and (b) the regioselectivity of CO insertion. Mechanistic aspects of this process will be discussed and prototypical catalytic processes that involve trapping of the </w:t>
      </w:r>
      <w:proofErr w:type="spellStart"/>
      <w:r w:rsidRPr="00F429E7">
        <w:rPr>
          <w:lang w:val="en-GB"/>
        </w:rPr>
        <w:t>metallacyclic</w:t>
      </w:r>
      <w:proofErr w:type="spellEnd"/>
      <w:r w:rsidRPr="00F429E7">
        <w:rPr>
          <w:lang w:val="en-GB"/>
        </w:rPr>
        <w:t xml:space="preserve"> intermediate with tethered alkynes or alkenes will be presented</w:t>
      </w:r>
      <w:proofErr w:type="gramStart"/>
      <w:r w:rsidRPr="00F429E7">
        <w:rPr>
          <w:lang w:val="en-GB"/>
        </w:rPr>
        <w:t>.</w:t>
      </w:r>
      <w:r w:rsidR="008C6B40" w:rsidRPr="00F429E7">
        <w:rPr>
          <w:vertAlign w:val="superscript"/>
          <w:lang w:val="en-GB"/>
        </w:rPr>
        <w:t>[</w:t>
      </w:r>
      <w:proofErr w:type="gramEnd"/>
      <w:r w:rsidRPr="00F429E7">
        <w:rPr>
          <w:vertAlign w:val="superscript"/>
          <w:lang w:val="en-GB"/>
        </w:rPr>
        <w:t>1</w:t>
      </w:r>
      <w:r w:rsidRPr="00F429E7">
        <w:rPr>
          <w:vertAlign w:val="superscript"/>
          <w:lang w:val="en-GB"/>
        </w:rPr>
        <w:noBreakHyphen/>
        <w:t>3</w:t>
      </w:r>
      <w:r w:rsidR="008C6B40" w:rsidRPr="00F429E7">
        <w:rPr>
          <w:vertAlign w:val="superscript"/>
          <w:lang w:val="en-GB"/>
        </w:rPr>
        <w:t>]</w:t>
      </w:r>
    </w:p>
    <w:p w14:paraId="5A94B015" w14:textId="492E9EB7" w:rsidR="00F429E7" w:rsidRDefault="00F429E7" w:rsidP="00F429E7">
      <w:pPr>
        <w:spacing w:line="360" w:lineRule="auto"/>
        <w:jc w:val="center"/>
        <w:rPr>
          <w:sz w:val="20"/>
          <w:szCs w:val="20"/>
          <w:lang w:val="en-GB"/>
        </w:rPr>
      </w:pPr>
      <w:r w:rsidRPr="00CF31B4">
        <w:rPr>
          <w:lang w:val="en-GB"/>
        </w:rPr>
        <w:object w:dxaOrig="12923" w:dyaOrig="7017" w14:anchorId="53AAE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89pt" o:ole="">
            <v:imagedata r:id="rId8" o:title=""/>
          </v:shape>
          <o:OLEObject Type="Embed" ProgID="ChemDraw.Document.6.0" ShapeID="_x0000_i1025" DrawAspect="Content" ObjectID="_1526487096" r:id="rId9"/>
        </w:object>
      </w:r>
    </w:p>
    <w:p w14:paraId="7FAED39D" w14:textId="6DE4D95F" w:rsidR="00CC10AC" w:rsidRDefault="00F429E7" w:rsidP="00F429E7">
      <w:pPr>
        <w:spacing w:line="360" w:lineRule="auto"/>
        <w:ind w:left="360" w:hanging="360"/>
        <w:jc w:val="both"/>
        <w:rPr>
          <w:sz w:val="20"/>
          <w:lang w:val="en-GB"/>
        </w:rPr>
      </w:pPr>
      <w:r>
        <w:rPr>
          <w:sz w:val="20"/>
          <w:szCs w:val="20"/>
          <w:lang w:val="en-GB"/>
        </w:rPr>
        <w:t>[1]</w:t>
      </w:r>
      <w:r>
        <w:rPr>
          <w:sz w:val="20"/>
          <w:szCs w:val="20"/>
          <w:lang w:val="en-GB"/>
        </w:rPr>
        <w:tab/>
      </w:r>
      <w:r w:rsidR="008F0FA1" w:rsidRPr="000861BE">
        <w:rPr>
          <w:sz w:val="20"/>
          <w:szCs w:val="20"/>
          <w:lang w:val="en-GB"/>
        </w:rPr>
        <w:t xml:space="preserve">Shaw, </w:t>
      </w:r>
      <w:r w:rsidRPr="000861BE">
        <w:rPr>
          <w:sz w:val="20"/>
          <w:szCs w:val="20"/>
          <w:lang w:val="en-GB"/>
        </w:rPr>
        <w:t>M. H.</w:t>
      </w:r>
      <w:r>
        <w:rPr>
          <w:sz w:val="20"/>
          <w:szCs w:val="20"/>
          <w:lang w:val="en-GB"/>
        </w:rPr>
        <w:t>;</w:t>
      </w:r>
      <w:r w:rsidRPr="000861BE">
        <w:rPr>
          <w:sz w:val="20"/>
          <w:szCs w:val="20"/>
          <w:lang w:val="en-GB"/>
        </w:rPr>
        <w:t xml:space="preserve"> </w:t>
      </w:r>
      <w:r w:rsidR="008F0FA1" w:rsidRPr="000861BE">
        <w:rPr>
          <w:sz w:val="20"/>
          <w:szCs w:val="20"/>
          <w:lang w:val="en-GB"/>
        </w:rPr>
        <w:t xml:space="preserve">Melikhova, </w:t>
      </w:r>
      <w:r w:rsidRPr="000861BE">
        <w:rPr>
          <w:sz w:val="20"/>
          <w:szCs w:val="20"/>
          <w:lang w:val="en-GB"/>
        </w:rPr>
        <w:t>E. Y.</w:t>
      </w:r>
      <w:r>
        <w:rPr>
          <w:sz w:val="20"/>
          <w:szCs w:val="20"/>
          <w:lang w:val="en-GB"/>
        </w:rPr>
        <w:t>;</w:t>
      </w:r>
      <w:r w:rsidRPr="000861BE">
        <w:rPr>
          <w:sz w:val="20"/>
          <w:szCs w:val="20"/>
          <w:lang w:val="en-GB"/>
        </w:rPr>
        <w:t xml:space="preserve"> </w:t>
      </w:r>
      <w:proofErr w:type="spellStart"/>
      <w:r w:rsidR="008F0FA1" w:rsidRPr="000861BE">
        <w:rPr>
          <w:sz w:val="20"/>
          <w:szCs w:val="20"/>
          <w:lang w:val="en-GB"/>
        </w:rPr>
        <w:t>Kloer</w:t>
      </w:r>
      <w:proofErr w:type="spellEnd"/>
      <w:r w:rsidR="008F0FA1" w:rsidRPr="000861BE">
        <w:rPr>
          <w:sz w:val="20"/>
          <w:szCs w:val="20"/>
          <w:lang w:val="en-GB"/>
        </w:rPr>
        <w:t xml:space="preserve">, </w:t>
      </w:r>
      <w:r w:rsidRPr="000861BE">
        <w:rPr>
          <w:sz w:val="20"/>
          <w:szCs w:val="20"/>
          <w:lang w:val="en-GB"/>
        </w:rPr>
        <w:t>D. P.</w:t>
      </w:r>
      <w:r>
        <w:rPr>
          <w:sz w:val="20"/>
          <w:szCs w:val="20"/>
          <w:lang w:val="en-GB"/>
        </w:rPr>
        <w:t>;</w:t>
      </w:r>
      <w:r w:rsidRPr="000861BE">
        <w:rPr>
          <w:sz w:val="20"/>
          <w:szCs w:val="20"/>
          <w:lang w:val="en-GB"/>
        </w:rPr>
        <w:t xml:space="preserve"> </w:t>
      </w:r>
      <w:r w:rsidR="008F0FA1" w:rsidRPr="000861BE">
        <w:rPr>
          <w:sz w:val="20"/>
          <w:szCs w:val="20"/>
          <w:lang w:val="en-GB"/>
        </w:rPr>
        <w:t>Whittingham</w:t>
      </w:r>
      <w:r>
        <w:rPr>
          <w:sz w:val="20"/>
          <w:szCs w:val="20"/>
          <w:lang w:val="en-GB"/>
        </w:rPr>
        <w:t>,</w:t>
      </w:r>
      <w:r w:rsidR="008F0FA1" w:rsidRPr="000861BE">
        <w:rPr>
          <w:sz w:val="20"/>
          <w:szCs w:val="20"/>
          <w:lang w:val="en-GB"/>
        </w:rPr>
        <w:t xml:space="preserve"> </w:t>
      </w:r>
      <w:r w:rsidRPr="000861BE">
        <w:rPr>
          <w:sz w:val="20"/>
          <w:szCs w:val="20"/>
          <w:lang w:val="en-GB"/>
        </w:rPr>
        <w:t>W. G.</w:t>
      </w:r>
      <w:r>
        <w:rPr>
          <w:sz w:val="20"/>
          <w:szCs w:val="20"/>
          <w:lang w:val="en-GB"/>
        </w:rPr>
        <w:t>;</w:t>
      </w:r>
      <w:r w:rsidR="008F0FA1" w:rsidRPr="000861BE">
        <w:rPr>
          <w:sz w:val="20"/>
          <w:szCs w:val="20"/>
          <w:lang w:val="en-GB"/>
        </w:rPr>
        <w:t xml:space="preserve"> </w:t>
      </w:r>
      <w:r w:rsidR="008F0FA1">
        <w:rPr>
          <w:sz w:val="20"/>
          <w:szCs w:val="20"/>
          <w:lang w:val="en-GB"/>
        </w:rPr>
        <w:t>Bower,</w:t>
      </w:r>
      <w:r w:rsidR="008F0FA1" w:rsidRPr="000861BE">
        <w:rPr>
          <w:sz w:val="20"/>
          <w:szCs w:val="20"/>
          <w:lang w:val="en-GB"/>
        </w:rPr>
        <w:t xml:space="preserve"> </w:t>
      </w:r>
      <w:r w:rsidRPr="000861BE">
        <w:rPr>
          <w:sz w:val="20"/>
          <w:szCs w:val="20"/>
          <w:lang w:val="en-GB"/>
        </w:rPr>
        <w:t>J.</w:t>
      </w:r>
      <w:r>
        <w:rPr>
          <w:sz w:val="20"/>
          <w:szCs w:val="20"/>
          <w:lang w:val="en-GB"/>
        </w:rPr>
        <w:t xml:space="preserve"> F.; </w:t>
      </w:r>
      <w:r w:rsidR="008F0FA1" w:rsidRPr="000861BE">
        <w:rPr>
          <w:i/>
          <w:sz w:val="20"/>
          <w:szCs w:val="20"/>
          <w:lang w:val="en-GB"/>
        </w:rPr>
        <w:t>J. Am. Chem. Soc.</w:t>
      </w:r>
      <w:r w:rsidR="008F0FA1" w:rsidRPr="000861BE">
        <w:rPr>
          <w:sz w:val="20"/>
          <w:szCs w:val="20"/>
          <w:lang w:val="en-GB"/>
        </w:rPr>
        <w:t xml:space="preserve"> </w:t>
      </w:r>
      <w:r w:rsidR="008F0FA1" w:rsidRPr="000861BE">
        <w:rPr>
          <w:b/>
          <w:sz w:val="20"/>
          <w:szCs w:val="20"/>
          <w:lang w:val="en-GB"/>
        </w:rPr>
        <w:t>2013</w:t>
      </w:r>
      <w:r w:rsidR="008F0FA1" w:rsidRPr="000861BE">
        <w:rPr>
          <w:sz w:val="20"/>
          <w:szCs w:val="20"/>
          <w:lang w:val="en-GB"/>
        </w:rPr>
        <w:t xml:space="preserve">, </w:t>
      </w:r>
      <w:r w:rsidR="008F0FA1" w:rsidRPr="000861BE">
        <w:rPr>
          <w:i/>
          <w:sz w:val="20"/>
          <w:szCs w:val="20"/>
          <w:lang w:val="en-GB"/>
        </w:rPr>
        <w:t>135</w:t>
      </w:r>
      <w:r w:rsidR="008F0FA1" w:rsidRPr="000861BE">
        <w:rPr>
          <w:sz w:val="20"/>
          <w:szCs w:val="20"/>
          <w:lang w:val="en-GB"/>
        </w:rPr>
        <w:t>, 4992-4995.</w:t>
      </w:r>
    </w:p>
    <w:p w14:paraId="2628EE16" w14:textId="04632548" w:rsidR="00CF31B4" w:rsidRPr="00CF31B4" w:rsidRDefault="00F429E7" w:rsidP="00F429E7">
      <w:pPr>
        <w:spacing w:line="360" w:lineRule="auto"/>
        <w:ind w:left="360" w:hanging="360"/>
        <w:jc w:val="both"/>
        <w:rPr>
          <w:sz w:val="20"/>
          <w:lang w:val="en-GB"/>
        </w:rPr>
      </w:pPr>
      <w:r>
        <w:rPr>
          <w:sz w:val="20"/>
          <w:szCs w:val="20"/>
          <w:lang w:val="en-GB"/>
        </w:rPr>
        <w:t xml:space="preserve">[2] </w:t>
      </w:r>
      <w:r>
        <w:rPr>
          <w:sz w:val="20"/>
          <w:szCs w:val="20"/>
          <w:lang w:val="en-GB"/>
        </w:rPr>
        <w:tab/>
      </w:r>
      <w:r w:rsidR="00CF31B4" w:rsidRPr="000861BE">
        <w:rPr>
          <w:sz w:val="20"/>
          <w:szCs w:val="20"/>
          <w:lang w:val="en-GB"/>
        </w:rPr>
        <w:t xml:space="preserve">Shaw, </w:t>
      </w:r>
      <w:r w:rsidRPr="000861BE">
        <w:rPr>
          <w:sz w:val="20"/>
          <w:szCs w:val="20"/>
          <w:lang w:val="en-GB"/>
        </w:rPr>
        <w:t>M. H.</w:t>
      </w:r>
      <w:r>
        <w:rPr>
          <w:sz w:val="20"/>
          <w:szCs w:val="20"/>
          <w:lang w:val="en-GB"/>
        </w:rPr>
        <w:t>;</w:t>
      </w:r>
      <w:r w:rsidRPr="000861BE">
        <w:rPr>
          <w:sz w:val="20"/>
          <w:szCs w:val="20"/>
          <w:lang w:val="en-GB"/>
        </w:rPr>
        <w:t xml:space="preserve"> </w:t>
      </w:r>
      <w:r w:rsidR="00CF31B4" w:rsidRPr="000861BE">
        <w:rPr>
          <w:sz w:val="20"/>
          <w:szCs w:val="20"/>
          <w:lang w:val="en-GB"/>
        </w:rPr>
        <w:t xml:space="preserve">McCreanor, </w:t>
      </w:r>
      <w:r w:rsidRPr="000861BE">
        <w:rPr>
          <w:sz w:val="20"/>
          <w:szCs w:val="20"/>
          <w:lang w:val="en-GB"/>
        </w:rPr>
        <w:t>N. G.</w:t>
      </w:r>
      <w:r>
        <w:rPr>
          <w:sz w:val="20"/>
          <w:szCs w:val="20"/>
          <w:lang w:val="en-GB"/>
        </w:rPr>
        <w:t>;</w:t>
      </w:r>
      <w:r w:rsidRPr="000861BE">
        <w:rPr>
          <w:sz w:val="20"/>
          <w:szCs w:val="20"/>
          <w:lang w:val="en-GB"/>
        </w:rPr>
        <w:t xml:space="preserve"> </w:t>
      </w:r>
      <w:r w:rsidR="00CF31B4" w:rsidRPr="000861BE">
        <w:rPr>
          <w:sz w:val="20"/>
          <w:szCs w:val="20"/>
          <w:lang w:val="en-GB"/>
        </w:rPr>
        <w:t>Whittingham</w:t>
      </w:r>
      <w:r>
        <w:rPr>
          <w:sz w:val="20"/>
          <w:szCs w:val="20"/>
          <w:lang w:val="en-GB"/>
        </w:rPr>
        <w:t>,</w:t>
      </w:r>
      <w:r w:rsidR="00CF31B4" w:rsidRPr="000861BE">
        <w:rPr>
          <w:sz w:val="20"/>
          <w:szCs w:val="20"/>
          <w:lang w:val="en-GB"/>
        </w:rPr>
        <w:t xml:space="preserve"> </w:t>
      </w:r>
      <w:r w:rsidRPr="000861BE">
        <w:rPr>
          <w:sz w:val="20"/>
          <w:szCs w:val="20"/>
          <w:lang w:val="en-GB"/>
        </w:rPr>
        <w:t>W. G.</w:t>
      </w:r>
      <w:r>
        <w:rPr>
          <w:sz w:val="20"/>
          <w:szCs w:val="20"/>
          <w:lang w:val="en-GB"/>
        </w:rPr>
        <w:t>;</w:t>
      </w:r>
      <w:r w:rsidRPr="000861BE">
        <w:rPr>
          <w:sz w:val="20"/>
          <w:szCs w:val="20"/>
          <w:lang w:val="en-GB"/>
        </w:rPr>
        <w:t xml:space="preserve"> </w:t>
      </w:r>
      <w:r w:rsidR="00CF31B4" w:rsidRPr="000861BE">
        <w:rPr>
          <w:sz w:val="20"/>
          <w:szCs w:val="20"/>
          <w:lang w:val="en-GB"/>
        </w:rPr>
        <w:t>Bower</w:t>
      </w:r>
      <w:r w:rsidR="00CF31B4">
        <w:rPr>
          <w:sz w:val="20"/>
          <w:szCs w:val="20"/>
          <w:lang w:val="en-GB"/>
        </w:rPr>
        <w:t>,</w:t>
      </w:r>
      <w:r w:rsidR="00CF31B4" w:rsidRPr="000861BE">
        <w:rPr>
          <w:sz w:val="20"/>
          <w:szCs w:val="20"/>
          <w:lang w:val="en-GB"/>
        </w:rPr>
        <w:t xml:space="preserve"> </w:t>
      </w:r>
      <w:r w:rsidRPr="000861BE">
        <w:rPr>
          <w:sz w:val="20"/>
          <w:szCs w:val="20"/>
          <w:lang w:val="en-GB"/>
        </w:rPr>
        <w:t>J. F.</w:t>
      </w:r>
      <w:r>
        <w:rPr>
          <w:sz w:val="20"/>
          <w:szCs w:val="20"/>
          <w:lang w:val="en-GB"/>
        </w:rPr>
        <w:t>;</w:t>
      </w:r>
      <w:r w:rsidRPr="000861BE">
        <w:rPr>
          <w:sz w:val="20"/>
          <w:szCs w:val="20"/>
          <w:lang w:val="en-GB"/>
        </w:rPr>
        <w:t xml:space="preserve"> </w:t>
      </w:r>
      <w:r w:rsidR="00CF31B4" w:rsidRPr="000861BE">
        <w:rPr>
          <w:i/>
          <w:sz w:val="20"/>
          <w:szCs w:val="20"/>
          <w:lang w:val="en-GB"/>
        </w:rPr>
        <w:t>J. Am. Chem. Soc.</w:t>
      </w:r>
      <w:r w:rsidR="00CF31B4" w:rsidRPr="000861BE">
        <w:rPr>
          <w:sz w:val="20"/>
          <w:szCs w:val="20"/>
          <w:lang w:val="en-GB"/>
        </w:rPr>
        <w:t xml:space="preserve"> </w:t>
      </w:r>
      <w:r w:rsidR="00CF31B4" w:rsidRPr="000861BE">
        <w:rPr>
          <w:b/>
          <w:sz w:val="20"/>
          <w:szCs w:val="20"/>
          <w:lang w:val="en-GB"/>
        </w:rPr>
        <w:t>2015</w:t>
      </w:r>
      <w:r w:rsidR="00CF31B4" w:rsidRPr="000861BE">
        <w:rPr>
          <w:sz w:val="20"/>
          <w:szCs w:val="20"/>
          <w:lang w:val="en-GB"/>
        </w:rPr>
        <w:t xml:space="preserve">, </w:t>
      </w:r>
      <w:r w:rsidR="00CF31B4" w:rsidRPr="000861BE">
        <w:rPr>
          <w:i/>
          <w:sz w:val="20"/>
          <w:szCs w:val="20"/>
          <w:lang w:val="en-GB"/>
        </w:rPr>
        <w:t>137</w:t>
      </w:r>
      <w:r w:rsidR="00CF31B4" w:rsidRPr="000861BE">
        <w:rPr>
          <w:sz w:val="20"/>
          <w:szCs w:val="20"/>
          <w:lang w:val="en-GB"/>
        </w:rPr>
        <w:t>, 463-468.</w:t>
      </w:r>
    </w:p>
    <w:p w14:paraId="70F91D00" w14:textId="17B3F5DF" w:rsidR="00CC10AC" w:rsidRPr="00CC10AC" w:rsidRDefault="00F429E7" w:rsidP="00F429E7">
      <w:pPr>
        <w:spacing w:line="360" w:lineRule="auto"/>
        <w:ind w:left="360" w:hanging="360"/>
        <w:jc w:val="both"/>
      </w:pPr>
      <w:r>
        <w:rPr>
          <w:sz w:val="20"/>
          <w:szCs w:val="20"/>
          <w:lang w:val="en-GB"/>
        </w:rPr>
        <w:t>[3]</w:t>
      </w:r>
      <w:r>
        <w:rPr>
          <w:sz w:val="20"/>
          <w:szCs w:val="20"/>
          <w:lang w:val="en-GB"/>
        </w:rPr>
        <w:tab/>
      </w:r>
      <w:r w:rsidR="00CF31B4" w:rsidRPr="00CF31B4">
        <w:rPr>
          <w:sz w:val="20"/>
          <w:szCs w:val="20"/>
          <w:lang w:val="en-GB"/>
        </w:rPr>
        <w:t xml:space="preserve">Shaw, </w:t>
      </w:r>
      <w:r w:rsidRPr="00CF31B4">
        <w:rPr>
          <w:sz w:val="20"/>
          <w:szCs w:val="20"/>
          <w:lang w:val="en-GB"/>
        </w:rPr>
        <w:t>M. H.</w:t>
      </w:r>
      <w:r>
        <w:rPr>
          <w:sz w:val="20"/>
          <w:szCs w:val="20"/>
          <w:lang w:val="en-GB"/>
        </w:rPr>
        <w:t>;</w:t>
      </w:r>
      <w:r w:rsidRPr="00CF31B4">
        <w:rPr>
          <w:sz w:val="20"/>
          <w:szCs w:val="20"/>
          <w:lang w:val="en-GB"/>
        </w:rPr>
        <w:t xml:space="preserve"> </w:t>
      </w:r>
      <w:r w:rsidR="00CF31B4" w:rsidRPr="00CF31B4">
        <w:rPr>
          <w:sz w:val="20"/>
          <w:szCs w:val="20"/>
          <w:lang w:val="en-GB"/>
        </w:rPr>
        <w:t xml:space="preserve">Croft, </w:t>
      </w:r>
      <w:r w:rsidRPr="00CF31B4">
        <w:rPr>
          <w:sz w:val="20"/>
          <w:szCs w:val="20"/>
          <w:lang w:val="en-GB"/>
        </w:rPr>
        <w:t>R. A.</w:t>
      </w:r>
      <w:r>
        <w:rPr>
          <w:sz w:val="20"/>
          <w:szCs w:val="20"/>
          <w:lang w:val="en-GB"/>
        </w:rPr>
        <w:t>;</w:t>
      </w:r>
      <w:r w:rsidRPr="00CF31B4">
        <w:rPr>
          <w:sz w:val="20"/>
          <w:szCs w:val="20"/>
          <w:lang w:val="en-GB"/>
        </w:rPr>
        <w:t xml:space="preserve"> </w:t>
      </w:r>
      <w:r w:rsidR="00CF31B4" w:rsidRPr="00CF31B4">
        <w:rPr>
          <w:sz w:val="20"/>
          <w:szCs w:val="20"/>
          <w:lang w:val="en-GB"/>
        </w:rPr>
        <w:t>Whittingham</w:t>
      </w:r>
      <w:r>
        <w:rPr>
          <w:sz w:val="20"/>
          <w:szCs w:val="20"/>
          <w:lang w:val="en-GB"/>
        </w:rPr>
        <w:t>,</w:t>
      </w:r>
      <w:r w:rsidR="00CF31B4" w:rsidRPr="00CF31B4">
        <w:rPr>
          <w:sz w:val="20"/>
          <w:szCs w:val="20"/>
          <w:lang w:val="en-GB"/>
        </w:rPr>
        <w:t xml:space="preserve"> </w:t>
      </w:r>
      <w:r w:rsidRPr="00CF31B4">
        <w:rPr>
          <w:sz w:val="20"/>
          <w:szCs w:val="20"/>
          <w:lang w:val="en-GB"/>
        </w:rPr>
        <w:t>W. G.</w:t>
      </w:r>
      <w:r>
        <w:rPr>
          <w:sz w:val="20"/>
          <w:szCs w:val="20"/>
          <w:lang w:val="en-GB"/>
        </w:rPr>
        <w:t>;</w:t>
      </w:r>
      <w:r w:rsidR="00CF31B4" w:rsidRPr="00CF31B4">
        <w:rPr>
          <w:sz w:val="20"/>
          <w:szCs w:val="20"/>
          <w:lang w:val="en-GB"/>
        </w:rPr>
        <w:t xml:space="preserve"> Bower, </w:t>
      </w:r>
      <w:r w:rsidRPr="00CF31B4">
        <w:rPr>
          <w:sz w:val="20"/>
          <w:szCs w:val="20"/>
          <w:lang w:val="en-GB"/>
        </w:rPr>
        <w:t>J. F.</w:t>
      </w:r>
      <w:r>
        <w:rPr>
          <w:sz w:val="20"/>
          <w:szCs w:val="20"/>
          <w:lang w:val="en-GB"/>
        </w:rPr>
        <w:t>;</w:t>
      </w:r>
      <w:r w:rsidRPr="00CF31B4">
        <w:rPr>
          <w:sz w:val="20"/>
          <w:szCs w:val="20"/>
          <w:lang w:val="en-GB"/>
        </w:rPr>
        <w:t xml:space="preserve"> </w:t>
      </w:r>
      <w:r w:rsidR="00CF31B4" w:rsidRPr="00CF31B4">
        <w:rPr>
          <w:i/>
          <w:sz w:val="20"/>
          <w:szCs w:val="20"/>
          <w:lang w:val="en-GB"/>
        </w:rPr>
        <w:t xml:space="preserve">J. Am. Chem. Soc. </w:t>
      </w:r>
      <w:r w:rsidR="00CF31B4" w:rsidRPr="00CF31B4">
        <w:rPr>
          <w:b/>
          <w:sz w:val="20"/>
          <w:szCs w:val="20"/>
          <w:lang w:val="en-GB"/>
        </w:rPr>
        <w:t>2015</w:t>
      </w:r>
      <w:r w:rsidR="00CF31B4" w:rsidRPr="00CF31B4">
        <w:rPr>
          <w:sz w:val="20"/>
          <w:szCs w:val="20"/>
          <w:lang w:val="en-GB"/>
        </w:rPr>
        <w:t xml:space="preserve">, </w:t>
      </w:r>
      <w:r w:rsidR="00CF31B4" w:rsidRPr="00CF31B4">
        <w:rPr>
          <w:i/>
          <w:sz w:val="20"/>
          <w:szCs w:val="20"/>
          <w:lang w:val="en-GB"/>
        </w:rPr>
        <w:t>137</w:t>
      </w:r>
      <w:r w:rsidR="00CF31B4" w:rsidRPr="00CF31B4">
        <w:rPr>
          <w:sz w:val="20"/>
          <w:szCs w:val="20"/>
          <w:lang w:val="en-GB"/>
        </w:rPr>
        <w:t>, 8054-8057.</w:t>
      </w:r>
    </w:p>
    <w:sectPr w:rsidR="00CC10AC" w:rsidRPr="00CC10AC" w:rsidSect="00435F7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C57E8"/>
    <w:multiLevelType w:val="hybridMultilevel"/>
    <w:tmpl w:val="10F6F12A"/>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AC"/>
    <w:rsid w:val="000861BE"/>
    <w:rsid w:val="000B19FB"/>
    <w:rsid w:val="002F2713"/>
    <w:rsid w:val="00356CB1"/>
    <w:rsid w:val="00435F7F"/>
    <w:rsid w:val="006506E3"/>
    <w:rsid w:val="00813239"/>
    <w:rsid w:val="008C6B40"/>
    <w:rsid w:val="008F0FA1"/>
    <w:rsid w:val="00964EEE"/>
    <w:rsid w:val="009948A2"/>
    <w:rsid w:val="00A2433D"/>
    <w:rsid w:val="00BD3F00"/>
    <w:rsid w:val="00C7693B"/>
    <w:rsid w:val="00CC10AC"/>
    <w:rsid w:val="00CF31B4"/>
    <w:rsid w:val="00D26DD2"/>
    <w:rsid w:val="00F33120"/>
    <w:rsid w:val="00F4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DFA0DD"/>
  <w14:defaultImageDpi w14:val="300"/>
  <w15:docId w15:val="{A4B39DE4-F674-44A5-BDED-1D19582E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0AC"/>
    <w:rPr>
      <w:rFonts w:eastAsia="Times New Roman"/>
      <w:sz w:val="24"/>
      <w:szCs w:val="24"/>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
    <w:name w:val="DL"/>
    <w:basedOn w:val="Normal"/>
    <w:rsid w:val="00B16105"/>
    <w:pPr>
      <w:spacing w:line="360" w:lineRule="auto"/>
      <w:jc w:val="both"/>
    </w:pPr>
    <w:rPr>
      <w:sz w:val="22"/>
    </w:rPr>
  </w:style>
  <w:style w:type="table" w:styleId="TableGrid">
    <w:name w:val="Table Grid"/>
    <w:basedOn w:val="TableNormal"/>
    <w:uiPriority w:val="59"/>
    <w:rsid w:val="0081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1BE"/>
    <w:pPr>
      <w:ind w:left="720"/>
      <w:contextualSpacing/>
    </w:pPr>
  </w:style>
  <w:style w:type="character" w:styleId="Hyperlink">
    <w:name w:val="Hyperlink"/>
    <w:basedOn w:val="DefaultParagraphFont"/>
    <w:uiPriority w:val="99"/>
    <w:unhideWhenUsed/>
    <w:rsid w:val="00F429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bower@bris.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2D5C-E8B7-4183-B26C-1CF4E457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dc:creator>
  <cp:keywords/>
  <dc:description/>
  <cp:lastModifiedBy>John</cp:lastModifiedBy>
  <cp:revision>4</cp:revision>
  <dcterms:created xsi:type="dcterms:W3CDTF">2016-06-03T18:14:00Z</dcterms:created>
  <dcterms:modified xsi:type="dcterms:W3CDTF">2016-06-03T18:25:00Z</dcterms:modified>
</cp:coreProperties>
</file>