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B9C" w:rsidRDefault="000B3B9C" w:rsidP="000B3B9C">
      <w:pPr>
        <w:pStyle w:val="Default"/>
        <w:spacing w:line="360" w:lineRule="auto"/>
        <w:jc w:val="both"/>
        <w:rPr>
          <w:rFonts w:ascii="Arial" w:hAnsi="Arial" w:cs="Arial"/>
          <w:b/>
          <w:bCs/>
          <w:sz w:val="28"/>
          <w:szCs w:val="28"/>
          <w:lang w:val="es-ES_tradnl"/>
        </w:rPr>
      </w:pPr>
      <w:r w:rsidRPr="004178F3">
        <w:rPr>
          <w:rFonts w:ascii="Arial" w:hAnsi="Arial" w:cs="Arial"/>
          <w:b/>
          <w:bCs/>
          <w:sz w:val="28"/>
          <w:szCs w:val="28"/>
          <w:lang w:val="es-ES_tradnl"/>
        </w:rPr>
        <w:t>E</w:t>
      </w:r>
      <w:r>
        <w:rPr>
          <w:rFonts w:ascii="Arial" w:hAnsi="Arial" w:cs="Arial"/>
          <w:b/>
          <w:bCs/>
          <w:sz w:val="28"/>
          <w:szCs w:val="28"/>
          <w:lang w:val="es-ES_tradnl"/>
        </w:rPr>
        <w:t>04-P0</w:t>
      </w:r>
      <w:r w:rsidR="00637ADB">
        <w:rPr>
          <w:rFonts w:ascii="Arial" w:hAnsi="Arial" w:cs="Arial"/>
          <w:b/>
          <w:bCs/>
          <w:sz w:val="28"/>
          <w:szCs w:val="28"/>
          <w:lang w:val="es-ES_tradnl"/>
        </w:rPr>
        <w:t>3.5</w:t>
      </w:r>
      <w:r>
        <w:rPr>
          <w:rFonts w:ascii="Arial" w:hAnsi="Arial" w:cs="Arial"/>
          <w:b/>
          <w:bCs/>
          <w:sz w:val="28"/>
          <w:szCs w:val="28"/>
          <w:lang w:val="es-ES_tradnl"/>
        </w:rPr>
        <w:t xml:space="preserve"> Informe de evaluación y propuestas de mejora</w:t>
      </w:r>
    </w:p>
    <w:p w:rsidR="009C28C0" w:rsidRPr="009C28C0" w:rsidRDefault="009C28C0" w:rsidP="000B3B9C">
      <w:pPr>
        <w:pStyle w:val="Default"/>
        <w:spacing w:line="360" w:lineRule="auto"/>
        <w:jc w:val="both"/>
        <w:rPr>
          <w:rFonts w:ascii="Arial" w:hAnsi="Arial" w:cs="Arial"/>
          <w:b/>
          <w:bCs/>
          <w:sz w:val="28"/>
          <w:szCs w:val="28"/>
          <w:lang w:val="es-ES_tradnl"/>
        </w:rPr>
      </w:pPr>
    </w:p>
    <w:tbl>
      <w:tblPr>
        <w:tblW w:w="55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93"/>
        <w:gridCol w:w="6946"/>
        <w:gridCol w:w="1689"/>
        <w:gridCol w:w="7"/>
        <w:gridCol w:w="710"/>
        <w:gridCol w:w="282"/>
        <w:gridCol w:w="852"/>
        <w:gridCol w:w="1698"/>
        <w:gridCol w:w="814"/>
        <w:gridCol w:w="1353"/>
      </w:tblGrid>
      <w:tr w:rsidR="009C28C0" w:rsidRPr="00E02E8C" w:rsidTr="009C28C0">
        <w:trPr>
          <w:trHeight w:val="478"/>
          <w:jc w:val="center"/>
        </w:trPr>
        <w:tc>
          <w:tcPr>
            <w:tcW w:w="5000" w:type="pct"/>
            <w:gridSpan w:val="10"/>
            <w:shd w:val="clear" w:color="auto" w:fill="D9D9D9"/>
          </w:tcPr>
          <w:p w:rsidR="009C28C0" w:rsidRPr="00E02E8C" w:rsidRDefault="009C28C0" w:rsidP="000B0D22">
            <w:pPr>
              <w:pStyle w:val="Default"/>
              <w:spacing w:line="360" w:lineRule="auto"/>
              <w:jc w:val="center"/>
              <w:rPr>
                <w:rFonts w:ascii="Arial" w:hAnsi="Arial" w:cs="Arial"/>
                <w:b/>
                <w:sz w:val="20"/>
                <w:szCs w:val="20"/>
              </w:rPr>
            </w:pPr>
            <w:r w:rsidRPr="00E02E8C">
              <w:rPr>
                <w:rFonts w:ascii="Arial" w:hAnsi="Arial" w:cs="Arial"/>
                <w:b/>
                <w:sz w:val="20"/>
                <w:szCs w:val="20"/>
              </w:rPr>
              <w:t>P03.5 PROCESO DE EVALUACIÓN Y DESARROLLO DE LA ENSEÑANZA</w:t>
            </w:r>
          </w:p>
        </w:tc>
      </w:tr>
      <w:tr w:rsidR="009C28C0" w:rsidRPr="00E02E8C" w:rsidTr="009C28C0">
        <w:trPr>
          <w:trHeight w:val="143"/>
          <w:jc w:val="center"/>
        </w:trPr>
        <w:tc>
          <w:tcPr>
            <w:tcW w:w="5000" w:type="pct"/>
            <w:gridSpan w:val="10"/>
            <w:tcBorders>
              <w:bottom w:val="single" w:sz="4" w:space="0" w:color="auto"/>
            </w:tcBorders>
          </w:tcPr>
          <w:p w:rsidR="009C28C0" w:rsidRPr="00E02E8C" w:rsidRDefault="009C28C0" w:rsidP="000B0D22">
            <w:pPr>
              <w:pStyle w:val="Default"/>
              <w:tabs>
                <w:tab w:val="left" w:pos="6660"/>
              </w:tabs>
              <w:spacing w:line="360" w:lineRule="auto"/>
              <w:rPr>
                <w:rFonts w:ascii="Arial" w:hAnsi="Arial" w:cs="Arial"/>
                <w:b/>
                <w:sz w:val="20"/>
                <w:szCs w:val="20"/>
              </w:rPr>
            </w:pPr>
            <w:r w:rsidRPr="00E02E8C">
              <w:rPr>
                <w:rFonts w:ascii="Arial" w:hAnsi="Arial" w:cs="Arial"/>
                <w:b/>
                <w:sz w:val="20"/>
                <w:szCs w:val="20"/>
              </w:rPr>
              <w:t>Evidencias:</w:t>
            </w:r>
          </w:p>
          <w:p w:rsidR="009C28C0" w:rsidRPr="00E02E8C" w:rsidRDefault="009C28C0" w:rsidP="000B0D22">
            <w:pPr>
              <w:pStyle w:val="Default"/>
              <w:spacing w:line="360" w:lineRule="auto"/>
              <w:ind w:right="-427"/>
              <w:rPr>
                <w:rFonts w:ascii="Arial" w:hAnsi="Arial" w:cs="Arial"/>
                <w:color w:val="auto"/>
                <w:sz w:val="20"/>
                <w:szCs w:val="20"/>
              </w:rPr>
            </w:pPr>
            <w:r w:rsidRPr="00E02E8C">
              <w:rPr>
                <w:rFonts w:ascii="Arial" w:hAnsi="Arial" w:cs="Arial"/>
                <w:bCs/>
                <w:sz w:val="20"/>
                <w:szCs w:val="20"/>
                <w:lang w:val="es-ES_tradnl"/>
              </w:rPr>
              <w:t xml:space="preserve">E01-P03.5 </w:t>
            </w:r>
            <w:r w:rsidRPr="00E02E8C">
              <w:rPr>
                <w:rFonts w:ascii="Arial" w:hAnsi="Arial" w:cs="Arial"/>
                <w:color w:val="auto"/>
                <w:sz w:val="20"/>
                <w:szCs w:val="20"/>
              </w:rPr>
              <w:t>Acta de reunión del análisis de actividades de aprendizaje y objetivos</w:t>
            </w:r>
          </w:p>
          <w:p w:rsidR="009C28C0" w:rsidRPr="00E02E8C" w:rsidRDefault="009C28C0" w:rsidP="000B0D22">
            <w:pPr>
              <w:pStyle w:val="Default"/>
              <w:spacing w:line="360" w:lineRule="auto"/>
              <w:ind w:right="-427"/>
              <w:rPr>
                <w:rFonts w:ascii="Arial" w:hAnsi="Arial" w:cs="Arial"/>
                <w:color w:val="auto"/>
                <w:sz w:val="20"/>
                <w:szCs w:val="20"/>
              </w:rPr>
            </w:pPr>
            <w:r w:rsidRPr="00E02E8C">
              <w:rPr>
                <w:rFonts w:ascii="Arial" w:hAnsi="Arial" w:cs="Arial"/>
                <w:bCs/>
                <w:sz w:val="20"/>
                <w:szCs w:val="20"/>
                <w:lang w:val="es-ES_tradnl"/>
              </w:rPr>
              <w:t xml:space="preserve">E02-P03.5 </w:t>
            </w:r>
            <w:r w:rsidRPr="00E02E8C">
              <w:rPr>
                <w:rFonts w:ascii="Arial" w:hAnsi="Arial" w:cs="Arial"/>
                <w:color w:val="auto"/>
                <w:sz w:val="20"/>
                <w:szCs w:val="20"/>
              </w:rPr>
              <w:t>Documento que recoja  los cambios de metodología de enseñanza-aprendizaje</w:t>
            </w:r>
          </w:p>
          <w:p w:rsidR="009C28C0" w:rsidRPr="00E02E8C" w:rsidRDefault="009C28C0" w:rsidP="000B0D22">
            <w:pPr>
              <w:pStyle w:val="Default"/>
              <w:spacing w:line="360" w:lineRule="auto"/>
              <w:ind w:right="-427"/>
              <w:rPr>
                <w:rFonts w:ascii="Arial" w:hAnsi="Arial" w:cs="Arial"/>
                <w:color w:val="auto"/>
                <w:sz w:val="20"/>
                <w:szCs w:val="20"/>
              </w:rPr>
            </w:pPr>
            <w:r w:rsidRPr="00E02E8C">
              <w:rPr>
                <w:rFonts w:ascii="Arial" w:hAnsi="Arial" w:cs="Arial"/>
                <w:bCs/>
                <w:sz w:val="20"/>
                <w:szCs w:val="20"/>
                <w:lang w:val="es-ES_tradnl"/>
              </w:rPr>
              <w:t xml:space="preserve">E03-P03.5 </w:t>
            </w:r>
            <w:r w:rsidRPr="00E02E8C">
              <w:rPr>
                <w:rFonts w:ascii="Arial" w:hAnsi="Arial" w:cs="Arial"/>
                <w:color w:val="auto"/>
                <w:sz w:val="20"/>
                <w:szCs w:val="20"/>
              </w:rPr>
              <w:t>Acta de la reunión de coordinación</w:t>
            </w:r>
          </w:p>
        </w:tc>
      </w:tr>
      <w:tr w:rsidR="00733D0C" w:rsidRPr="00E02E8C" w:rsidTr="00C057A4">
        <w:trPr>
          <w:trHeight w:val="285"/>
          <w:jc w:val="center"/>
        </w:trPr>
        <w:tc>
          <w:tcPr>
            <w:tcW w:w="3198" w:type="pct"/>
            <w:gridSpan w:val="4"/>
            <w:tcBorders>
              <w:bottom w:val="single" w:sz="4" w:space="0" w:color="auto"/>
            </w:tcBorders>
            <w:shd w:val="solid" w:color="D9D9D9" w:fill="D9D9D9"/>
          </w:tcPr>
          <w:p w:rsidR="00733D0C" w:rsidRPr="00E02E8C" w:rsidRDefault="00733D0C" w:rsidP="000B0D22">
            <w:pPr>
              <w:pStyle w:val="Default"/>
              <w:tabs>
                <w:tab w:val="left" w:pos="6660"/>
              </w:tabs>
              <w:rPr>
                <w:rFonts w:ascii="Arial" w:hAnsi="Arial" w:cs="Arial"/>
                <w:b/>
                <w:bCs/>
                <w:sz w:val="20"/>
                <w:szCs w:val="20"/>
                <w:lang w:val="es-ES_tradnl"/>
              </w:rPr>
            </w:pPr>
            <w:r w:rsidRPr="00E02E8C">
              <w:rPr>
                <w:rFonts w:ascii="Arial" w:hAnsi="Arial" w:cs="Arial"/>
                <w:b/>
                <w:bCs/>
                <w:sz w:val="20"/>
                <w:szCs w:val="20"/>
                <w:lang w:val="es-ES_tradnl"/>
              </w:rPr>
              <w:t>Indicadores</w:t>
            </w:r>
          </w:p>
        </w:tc>
        <w:tc>
          <w:tcPr>
            <w:tcW w:w="582" w:type="pct"/>
            <w:gridSpan w:val="3"/>
            <w:tcBorders>
              <w:bottom w:val="single" w:sz="4" w:space="0" w:color="auto"/>
            </w:tcBorders>
            <w:shd w:val="solid" w:color="D9D9D9" w:fill="D9D9D9"/>
            <w:vAlign w:val="center"/>
          </w:tcPr>
          <w:p w:rsidR="00733D0C" w:rsidRPr="00E02E8C" w:rsidRDefault="00733D0C" w:rsidP="00C057A4">
            <w:pPr>
              <w:pStyle w:val="Default"/>
              <w:tabs>
                <w:tab w:val="left" w:pos="6660"/>
              </w:tabs>
              <w:jc w:val="center"/>
              <w:rPr>
                <w:rFonts w:ascii="Arial" w:hAnsi="Arial" w:cs="Arial"/>
                <w:b/>
                <w:bCs/>
                <w:sz w:val="20"/>
                <w:szCs w:val="20"/>
                <w:lang w:val="es-ES_tradnl"/>
              </w:rPr>
            </w:pPr>
            <w:r w:rsidRPr="00E02E8C">
              <w:rPr>
                <w:rFonts w:ascii="Arial" w:hAnsi="Arial" w:cs="Arial"/>
                <w:b/>
                <w:bCs/>
                <w:sz w:val="20"/>
                <w:szCs w:val="20"/>
                <w:lang w:val="es-ES_tradnl"/>
              </w:rPr>
              <w:t>UNIVERSIDAD</w:t>
            </w:r>
          </w:p>
        </w:tc>
        <w:tc>
          <w:tcPr>
            <w:tcW w:w="536" w:type="pct"/>
            <w:tcBorders>
              <w:bottom w:val="single" w:sz="4" w:space="0" w:color="auto"/>
            </w:tcBorders>
            <w:shd w:val="solid" w:color="D9D9D9" w:fill="D9D9D9"/>
            <w:vAlign w:val="center"/>
          </w:tcPr>
          <w:p w:rsidR="00733D0C" w:rsidRPr="00E02E8C" w:rsidRDefault="00733D0C" w:rsidP="00C057A4">
            <w:pPr>
              <w:pStyle w:val="Default"/>
              <w:tabs>
                <w:tab w:val="left" w:pos="6660"/>
              </w:tabs>
              <w:jc w:val="center"/>
              <w:rPr>
                <w:rFonts w:ascii="Arial" w:hAnsi="Arial" w:cs="Arial"/>
                <w:b/>
                <w:bCs/>
                <w:sz w:val="20"/>
                <w:szCs w:val="20"/>
                <w:lang w:val="es-ES_tradnl"/>
              </w:rPr>
            </w:pPr>
            <w:r w:rsidRPr="00E02E8C">
              <w:rPr>
                <w:rFonts w:ascii="Arial" w:hAnsi="Arial" w:cs="Arial"/>
                <w:b/>
                <w:bCs/>
                <w:sz w:val="20"/>
                <w:szCs w:val="20"/>
                <w:lang w:val="es-ES_tradnl"/>
              </w:rPr>
              <w:t>CENTRO</w:t>
            </w:r>
          </w:p>
        </w:tc>
        <w:tc>
          <w:tcPr>
            <w:tcW w:w="684" w:type="pct"/>
            <w:gridSpan w:val="2"/>
            <w:tcBorders>
              <w:bottom w:val="single" w:sz="4" w:space="0" w:color="auto"/>
            </w:tcBorders>
            <w:shd w:val="solid" w:color="D9D9D9" w:fill="D9D9D9"/>
            <w:vAlign w:val="center"/>
          </w:tcPr>
          <w:p w:rsidR="00733D0C" w:rsidRPr="00E02E8C" w:rsidRDefault="00733D0C" w:rsidP="00C057A4">
            <w:pPr>
              <w:pStyle w:val="Default"/>
              <w:tabs>
                <w:tab w:val="left" w:pos="6660"/>
              </w:tabs>
              <w:jc w:val="center"/>
              <w:rPr>
                <w:rFonts w:ascii="Arial" w:hAnsi="Arial" w:cs="Arial"/>
                <w:b/>
                <w:bCs/>
                <w:sz w:val="20"/>
                <w:szCs w:val="20"/>
                <w:lang w:val="es-ES_tradnl"/>
              </w:rPr>
            </w:pPr>
            <w:r w:rsidRPr="00E02E8C">
              <w:rPr>
                <w:rFonts w:ascii="Arial" w:hAnsi="Arial" w:cs="Arial"/>
                <w:b/>
                <w:bCs/>
                <w:sz w:val="20"/>
                <w:szCs w:val="20"/>
                <w:lang w:val="es-ES_tradnl"/>
              </w:rPr>
              <w:t>TITULACION</w:t>
            </w:r>
          </w:p>
        </w:tc>
      </w:tr>
      <w:tr w:rsidR="00C057A4" w:rsidRPr="00E02E8C" w:rsidTr="00C057A4">
        <w:trPr>
          <w:trHeight w:val="217"/>
          <w:jc w:val="center"/>
        </w:trPr>
        <w:tc>
          <w:tcPr>
            <w:tcW w:w="471" w:type="pct"/>
            <w:shd w:val="clear" w:color="D9D9D9" w:fill="auto"/>
          </w:tcPr>
          <w:p w:rsidR="00C057A4" w:rsidRPr="00E02E8C" w:rsidRDefault="00C057A4" w:rsidP="000B0D22">
            <w:pPr>
              <w:spacing w:line="360" w:lineRule="auto"/>
              <w:jc w:val="center"/>
              <w:rPr>
                <w:rFonts w:ascii="Arial" w:hAnsi="Arial" w:cs="Arial"/>
                <w:color w:val="000000"/>
                <w:sz w:val="20"/>
                <w:szCs w:val="20"/>
              </w:rPr>
            </w:pPr>
            <w:r w:rsidRPr="00E02E8C">
              <w:rPr>
                <w:rFonts w:ascii="Arial" w:hAnsi="Arial" w:cs="Arial"/>
                <w:color w:val="000000"/>
                <w:sz w:val="20"/>
                <w:szCs w:val="20"/>
                <w:lang w:val="es-ES_tradnl"/>
              </w:rPr>
              <w:t>IN03</w:t>
            </w:r>
          </w:p>
        </w:tc>
        <w:tc>
          <w:tcPr>
            <w:tcW w:w="2727" w:type="pct"/>
            <w:gridSpan w:val="3"/>
            <w:shd w:val="clear" w:color="D9D9D9" w:fill="auto"/>
            <w:vAlign w:val="center"/>
          </w:tcPr>
          <w:p w:rsidR="00C057A4" w:rsidRPr="00E02E8C" w:rsidRDefault="00C057A4" w:rsidP="00C057A4">
            <w:pPr>
              <w:spacing w:line="360" w:lineRule="auto"/>
              <w:jc w:val="left"/>
              <w:rPr>
                <w:rFonts w:ascii="Arial" w:hAnsi="Arial" w:cs="Arial"/>
                <w:color w:val="000000"/>
                <w:sz w:val="20"/>
                <w:szCs w:val="20"/>
                <w:lang w:val="es-ES_tradnl"/>
              </w:rPr>
            </w:pPr>
            <w:r w:rsidRPr="00E02E8C">
              <w:rPr>
                <w:rFonts w:ascii="Arial" w:hAnsi="Arial" w:cs="Arial"/>
                <w:color w:val="000000"/>
                <w:sz w:val="20"/>
                <w:szCs w:val="20"/>
                <w:lang w:val="es-ES_tradnl"/>
              </w:rPr>
              <w:t>Tasa de abandono.</w:t>
            </w:r>
          </w:p>
        </w:tc>
        <w:tc>
          <w:tcPr>
            <w:tcW w:w="582" w:type="pct"/>
            <w:gridSpan w:val="3"/>
            <w:shd w:val="clear" w:color="D9D9D9" w:fill="auto"/>
            <w:vAlign w:val="center"/>
          </w:tcPr>
          <w:p w:rsidR="00C057A4" w:rsidRPr="00EF2DC1" w:rsidRDefault="00C057A4" w:rsidP="00C057A4">
            <w:pPr>
              <w:pStyle w:val="Default"/>
              <w:tabs>
                <w:tab w:val="left" w:pos="6660"/>
              </w:tabs>
              <w:jc w:val="center"/>
              <w:rPr>
                <w:rFonts w:ascii="Arial" w:hAnsi="Arial" w:cs="Arial"/>
                <w:b/>
                <w:bCs/>
                <w:color w:val="auto"/>
                <w:sz w:val="20"/>
                <w:szCs w:val="20"/>
              </w:rPr>
            </w:pPr>
            <w:r w:rsidRPr="00EF2DC1">
              <w:rPr>
                <w:rFonts w:ascii="Arial" w:hAnsi="Arial" w:cs="Arial"/>
                <w:b/>
                <w:bCs/>
                <w:color w:val="auto"/>
                <w:sz w:val="20"/>
                <w:szCs w:val="20"/>
              </w:rPr>
              <w:t>17,48%</w:t>
            </w:r>
          </w:p>
        </w:tc>
        <w:tc>
          <w:tcPr>
            <w:tcW w:w="536" w:type="pct"/>
            <w:shd w:val="clear" w:color="D9D9D9" w:fill="auto"/>
            <w:vAlign w:val="center"/>
          </w:tcPr>
          <w:p w:rsidR="00C057A4" w:rsidRPr="00EF2DC1" w:rsidRDefault="00C057A4" w:rsidP="00C057A4">
            <w:pPr>
              <w:pStyle w:val="Default"/>
              <w:tabs>
                <w:tab w:val="left" w:pos="6660"/>
              </w:tabs>
              <w:jc w:val="center"/>
              <w:rPr>
                <w:rFonts w:ascii="Arial" w:hAnsi="Arial" w:cs="Arial"/>
                <w:b/>
                <w:bCs/>
                <w:color w:val="auto"/>
                <w:sz w:val="20"/>
                <w:szCs w:val="20"/>
              </w:rPr>
            </w:pPr>
            <w:r w:rsidRPr="00EF2DC1">
              <w:rPr>
                <w:rFonts w:ascii="Arial" w:hAnsi="Arial" w:cs="Arial"/>
                <w:b/>
                <w:bCs/>
                <w:color w:val="auto"/>
                <w:sz w:val="20"/>
                <w:szCs w:val="20"/>
              </w:rPr>
              <w:t>27,8%</w:t>
            </w:r>
          </w:p>
        </w:tc>
        <w:tc>
          <w:tcPr>
            <w:tcW w:w="684" w:type="pct"/>
            <w:gridSpan w:val="2"/>
            <w:shd w:val="clear" w:color="D9D9D9" w:fill="auto"/>
            <w:vAlign w:val="center"/>
          </w:tcPr>
          <w:p w:rsidR="00C057A4" w:rsidRPr="00EF2DC1" w:rsidRDefault="00C057A4" w:rsidP="00C057A4">
            <w:pPr>
              <w:pStyle w:val="Default"/>
              <w:tabs>
                <w:tab w:val="left" w:pos="6660"/>
              </w:tabs>
              <w:jc w:val="center"/>
              <w:rPr>
                <w:rFonts w:ascii="Arial" w:hAnsi="Arial" w:cs="Arial"/>
                <w:b/>
                <w:bCs/>
                <w:color w:val="auto"/>
                <w:sz w:val="20"/>
                <w:szCs w:val="20"/>
              </w:rPr>
            </w:pPr>
            <w:r w:rsidRPr="00EF2DC1">
              <w:rPr>
                <w:rFonts w:ascii="Arial" w:hAnsi="Arial" w:cs="Arial"/>
                <w:b/>
                <w:bCs/>
                <w:color w:val="auto"/>
                <w:sz w:val="20"/>
                <w:szCs w:val="20"/>
              </w:rPr>
              <w:t>27,8%</w:t>
            </w:r>
          </w:p>
        </w:tc>
      </w:tr>
      <w:tr w:rsidR="00733D0C" w:rsidRPr="00E02E8C" w:rsidTr="00C057A4">
        <w:trPr>
          <w:trHeight w:val="217"/>
          <w:jc w:val="center"/>
        </w:trPr>
        <w:tc>
          <w:tcPr>
            <w:tcW w:w="471" w:type="pct"/>
            <w:shd w:val="clear" w:color="D9D9D9" w:fill="auto"/>
          </w:tcPr>
          <w:p w:rsidR="00733D0C" w:rsidRPr="00E02E8C" w:rsidRDefault="00733D0C" w:rsidP="000B0D22">
            <w:pPr>
              <w:spacing w:line="360" w:lineRule="auto"/>
              <w:jc w:val="center"/>
              <w:rPr>
                <w:rFonts w:ascii="Arial" w:hAnsi="Arial" w:cs="Arial"/>
                <w:color w:val="000000"/>
                <w:sz w:val="20"/>
                <w:szCs w:val="20"/>
              </w:rPr>
            </w:pPr>
            <w:r w:rsidRPr="00E02E8C">
              <w:rPr>
                <w:rFonts w:ascii="Arial" w:hAnsi="Arial" w:cs="Arial"/>
                <w:color w:val="000000"/>
                <w:sz w:val="20"/>
                <w:szCs w:val="20"/>
                <w:lang w:val="es-ES_tradnl"/>
              </w:rPr>
              <w:t>IN22</w:t>
            </w:r>
          </w:p>
        </w:tc>
        <w:tc>
          <w:tcPr>
            <w:tcW w:w="2727" w:type="pct"/>
            <w:gridSpan w:val="3"/>
            <w:shd w:val="clear" w:color="D9D9D9" w:fill="auto"/>
            <w:vAlign w:val="center"/>
          </w:tcPr>
          <w:p w:rsidR="00733D0C" w:rsidRPr="00E02E8C" w:rsidRDefault="00733D0C" w:rsidP="00C057A4">
            <w:pPr>
              <w:spacing w:line="360" w:lineRule="auto"/>
              <w:jc w:val="left"/>
              <w:rPr>
                <w:rFonts w:ascii="Arial" w:hAnsi="Arial" w:cs="Arial"/>
                <w:color w:val="000000"/>
                <w:sz w:val="20"/>
                <w:szCs w:val="20"/>
                <w:lang w:val="es-ES_tradnl"/>
              </w:rPr>
            </w:pPr>
            <w:r w:rsidRPr="00E02E8C">
              <w:rPr>
                <w:rFonts w:ascii="Arial" w:hAnsi="Arial" w:cs="Arial"/>
                <w:color w:val="000000"/>
                <w:sz w:val="20"/>
                <w:szCs w:val="20"/>
                <w:lang w:val="es-ES_tradnl"/>
              </w:rPr>
              <w:t>Tasa de eficiencia de los graduados del título.</w:t>
            </w:r>
          </w:p>
        </w:tc>
        <w:tc>
          <w:tcPr>
            <w:tcW w:w="582" w:type="pct"/>
            <w:gridSpan w:val="3"/>
            <w:shd w:val="clear" w:color="D9D9D9" w:fill="auto"/>
            <w:vAlign w:val="center"/>
          </w:tcPr>
          <w:p w:rsidR="00733D0C" w:rsidRPr="00E02E8C" w:rsidRDefault="00B82EC5" w:rsidP="00C057A4">
            <w:pPr>
              <w:pStyle w:val="Default"/>
              <w:tabs>
                <w:tab w:val="left" w:pos="6660"/>
              </w:tabs>
              <w:jc w:val="center"/>
              <w:rPr>
                <w:rFonts w:ascii="Arial" w:hAnsi="Arial" w:cs="Arial"/>
                <w:b/>
                <w:bCs/>
                <w:sz w:val="20"/>
                <w:szCs w:val="20"/>
              </w:rPr>
            </w:pPr>
            <w:r w:rsidRPr="00E02E8C">
              <w:rPr>
                <w:rFonts w:ascii="Arial" w:hAnsi="Arial" w:cs="Arial"/>
                <w:b/>
                <w:bCs/>
                <w:sz w:val="20"/>
                <w:szCs w:val="20"/>
              </w:rPr>
              <w:t>-</w:t>
            </w:r>
          </w:p>
        </w:tc>
        <w:tc>
          <w:tcPr>
            <w:tcW w:w="536" w:type="pct"/>
            <w:shd w:val="clear" w:color="D9D9D9" w:fill="auto"/>
            <w:vAlign w:val="center"/>
          </w:tcPr>
          <w:p w:rsidR="00733D0C" w:rsidRPr="00E02E8C" w:rsidRDefault="00B82EC5" w:rsidP="00C057A4">
            <w:pPr>
              <w:pStyle w:val="Default"/>
              <w:tabs>
                <w:tab w:val="left" w:pos="6660"/>
              </w:tabs>
              <w:jc w:val="center"/>
              <w:rPr>
                <w:rFonts w:ascii="Arial" w:hAnsi="Arial" w:cs="Arial"/>
                <w:bCs/>
                <w:sz w:val="20"/>
                <w:szCs w:val="20"/>
              </w:rPr>
            </w:pPr>
            <w:r w:rsidRPr="00E02E8C">
              <w:rPr>
                <w:rFonts w:ascii="Arial" w:hAnsi="Arial" w:cs="Arial"/>
                <w:bCs/>
                <w:sz w:val="20"/>
                <w:szCs w:val="20"/>
              </w:rPr>
              <w:t>-</w:t>
            </w:r>
          </w:p>
        </w:tc>
        <w:tc>
          <w:tcPr>
            <w:tcW w:w="684" w:type="pct"/>
            <w:gridSpan w:val="2"/>
            <w:shd w:val="clear" w:color="D9D9D9" w:fill="auto"/>
            <w:vAlign w:val="center"/>
          </w:tcPr>
          <w:p w:rsidR="00733D0C" w:rsidRPr="00E02E8C" w:rsidRDefault="00B82EC5" w:rsidP="00C057A4">
            <w:pPr>
              <w:pStyle w:val="Default"/>
              <w:tabs>
                <w:tab w:val="left" w:pos="6660"/>
              </w:tabs>
              <w:jc w:val="center"/>
              <w:rPr>
                <w:rFonts w:ascii="Arial" w:hAnsi="Arial" w:cs="Arial"/>
                <w:bCs/>
                <w:sz w:val="20"/>
                <w:szCs w:val="20"/>
              </w:rPr>
            </w:pPr>
            <w:r w:rsidRPr="00E02E8C">
              <w:rPr>
                <w:rFonts w:ascii="Arial" w:hAnsi="Arial" w:cs="Arial"/>
                <w:bCs/>
                <w:sz w:val="20"/>
                <w:szCs w:val="20"/>
              </w:rPr>
              <w:t>-</w:t>
            </w:r>
          </w:p>
        </w:tc>
      </w:tr>
      <w:tr w:rsidR="00733D0C" w:rsidRPr="00E02E8C" w:rsidTr="00C057A4">
        <w:trPr>
          <w:trHeight w:val="217"/>
          <w:jc w:val="center"/>
        </w:trPr>
        <w:tc>
          <w:tcPr>
            <w:tcW w:w="471" w:type="pct"/>
            <w:shd w:val="clear" w:color="D9D9D9" w:fill="auto"/>
          </w:tcPr>
          <w:p w:rsidR="00733D0C" w:rsidRPr="00E02E8C" w:rsidRDefault="00733D0C" w:rsidP="000B0D22">
            <w:pPr>
              <w:spacing w:line="360" w:lineRule="auto"/>
              <w:jc w:val="center"/>
              <w:rPr>
                <w:rFonts w:ascii="Arial" w:hAnsi="Arial" w:cs="Arial"/>
                <w:color w:val="000000"/>
                <w:sz w:val="20"/>
                <w:szCs w:val="20"/>
              </w:rPr>
            </w:pPr>
            <w:r w:rsidRPr="00E02E8C">
              <w:rPr>
                <w:rFonts w:ascii="Arial" w:hAnsi="Arial" w:cs="Arial"/>
                <w:color w:val="000000"/>
                <w:sz w:val="20"/>
                <w:szCs w:val="20"/>
                <w:lang w:val="es-ES_tradnl"/>
              </w:rPr>
              <w:t>IN23</w:t>
            </w:r>
          </w:p>
        </w:tc>
        <w:tc>
          <w:tcPr>
            <w:tcW w:w="2727" w:type="pct"/>
            <w:gridSpan w:val="3"/>
            <w:shd w:val="clear" w:color="D9D9D9" w:fill="auto"/>
            <w:vAlign w:val="center"/>
          </w:tcPr>
          <w:p w:rsidR="00733D0C" w:rsidRPr="00E02E8C" w:rsidRDefault="00733D0C" w:rsidP="00C057A4">
            <w:pPr>
              <w:spacing w:line="360" w:lineRule="auto"/>
              <w:jc w:val="left"/>
              <w:rPr>
                <w:rFonts w:ascii="Arial" w:hAnsi="Arial" w:cs="Arial"/>
                <w:color w:val="000000"/>
                <w:sz w:val="20"/>
                <w:szCs w:val="20"/>
                <w:lang w:val="es-ES_tradnl"/>
              </w:rPr>
            </w:pPr>
            <w:r w:rsidRPr="00E02E8C">
              <w:rPr>
                <w:rFonts w:ascii="Arial" w:hAnsi="Arial" w:cs="Arial"/>
                <w:color w:val="000000"/>
                <w:sz w:val="20"/>
                <w:szCs w:val="20"/>
                <w:lang w:val="es-ES_tradnl"/>
              </w:rPr>
              <w:t>Tasa de graduación del título.</w:t>
            </w:r>
          </w:p>
        </w:tc>
        <w:tc>
          <w:tcPr>
            <w:tcW w:w="582" w:type="pct"/>
            <w:gridSpan w:val="3"/>
            <w:shd w:val="clear" w:color="D9D9D9" w:fill="auto"/>
            <w:vAlign w:val="center"/>
          </w:tcPr>
          <w:p w:rsidR="00733D0C" w:rsidRPr="00E02E8C" w:rsidRDefault="00B82EC5" w:rsidP="00C057A4">
            <w:pPr>
              <w:pStyle w:val="Default"/>
              <w:tabs>
                <w:tab w:val="left" w:pos="6660"/>
              </w:tabs>
              <w:jc w:val="center"/>
              <w:rPr>
                <w:rFonts w:ascii="Arial" w:hAnsi="Arial" w:cs="Arial"/>
                <w:b/>
                <w:bCs/>
                <w:sz w:val="20"/>
                <w:szCs w:val="20"/>
              </w:rPr>
            </w:pPr>
            <w:r w:rsidRPr="00E02E8C">
              <w:rPr>
                <w:rFonts w:ascii="Arial" w:hAnsi="Arial" w:cs="Arial"/>
                <w:b/>
                <w:bCs/>
                <w:sz w:val="20"/>
                <w:szCs w:val="20"/>
              </w:rPr>
              <w:t>-</w:t>
            </w:r>
          </w:p>
        </w:tc>
        <w:tc>
          <w:tcPr>
            <w:tcW w:w="536" w:type="pct"/>
            <w:shd w:val="clear" w:color="D9D9D9" w:fill="auto"/>
            <w:vAlign w:val="center"/>
          </w:tcPr>
          <w:p w:rsidR="00733D0C" w:rsidRPr="00E02E8C" w:rsidRDefault="00B82EC5" w:rsidP="00C057A4">
            <w:pPr>
              <w:pStyle w:val="Default"/>
              <w:tabs>
                <w:tab w:val="left" w:pos="6660"/>
              </w:tabs>
              <w:jc w:val="center"/>
              <w:rPr>
                <w:rFonts w:ascii="Arial" w:hAnsi="Arial" w:cs="Arial"/>
                <w:bCs/>
                <w:sz w:val="20"/>
                <w:szCs w:val="20"/>
              </w:rPr>
            </w:pPr>
            <w:r w:rsidRPr="00E02E8C">
              <w:rPr>
                <w:rFonts w:ascii="Arial" w:hAnsi="Arial" w:cs="Arial"/>
                <w:bCs/>
                <w:sz w:val="20"/>
                <w:szCs w:val="20"/>
              </w:rPr>
              <w:t>-</w:t>
            </w:r>
          </w:p>
        </w:tc>
        <w:tc>
          <w:tcPr>
            <w:tcW w:w="684" w:type="pct"/>
            <w:gridSpan w:val="2"/>
            <w:shd w:val="clear" w:color="D9D9D9" w:fill="auto"/>
            <w:vAlign w:val="center"/>
          </w:tcPr>
          <w:p w:rsidR="00733D0C" w:rsidRPr="00E02E8C" w:rsidRDefault="00B82EC5" w:rsidP="00C057A4">
            <w:pPr>
              <w:pStyle w:val="Default"/>
              <w:tabs>
                <w:tab w:val="left" w:pos="6660"/>
              </w:tabs>
              <w:jc w:val="center"/>
              <w:rPr>
                <w:rFonts w:ascii="Arial" w:hAnsi="Arial" w:cs="Arial"/>
                <w:bCs/>
                <w:sz w:val="20"/>
                <w:szCs w:val="20"/>
              </w:rPr>
            </w:pPr>
            <w:r w:rsidRPr="00E02E8C">
              <w:rPr>
                <w:rFonts w:ascii="Arial" w:hAnsi="Arial" w:cs="Arial"/>
                <w:bCs/>
                <w:sz w:val="20"/>
                <w:szCs w:val="20"/>
              </w:rPr>
              <w:t>-</w:t>
            </w:r>
          </w:p>
        </w:tc>
      </w:tr>
      <w:tr w:rsidR="00733D0C" w:rsidRPr="00E02E8C" w:rsidTr="00C057A4">
        <w:trPr>
          <w:trHeight w:val="217"/>
          <w:jc w:val="center"/>
        </w:trPr>
        <w:tc>
          <w:tcPr>
            <w:tcW w:w="471" w:type="pct"/>
            <w:shd w:val="clear" w:color="D9D9D9" w:fill="auto"/>
          </w:tcPr>
          <w:p w:rsidR="00733D0C" w:rsidRPr="00E02E8C" w:rsidRDefault="00733D0C" w:rsidP="000B0D22">
            <w:pPr>
              <w:spacing w:line="360" w:lineRule="auto"/>
              <w:jc w:val="center"/>
              <w:rPr>
                <w:rFonts w:ascii="Arial" w:hAnsi="Arial" w:cs="Arial"/>
                <w:color w:val="000000"/>
                <w:sz w:val="20"/>
                <w:szCs w:val="20"/>
              </w:rPr>
            </w:pPr>
            <w:r w:rsidRPr="00E02E8C">
              <w:rPr>
                <w:rFonts w:ascii="Arial" w:hAnsi="Arial" w:cs="Arial"/>
                <w:color w:val="000000"/>
                <w:sz w:val="20"/>
                <w:szCs w:val="20"/>
                <w:lang w:val="es-ES_tradnl"/>
              </w:rPr>
              <w:t>IN24</w:t>
            </w:r>
          </w:p>
        </w:tc>
        <w:tc>
          <w:tcPr>
            <w:tcW w:w="2727" w:type="pct"/>
            <w:gridSpan w:val="3"/>
            <w:shd w:val="clear" w:color="D9D9D9" w:fill="auto"/>
            <w:vAlign w:val="center"/>
          </w:tcPr>
          <w:p w:rsidR="00733D0C" w:rsidRPr="00E02E8C" w:rsidRDefault="00733D0C" w:rsidP="00C057A4">
            <w:pPr>
              <w:spacing w:line="360" w:lineRule="auto"/>
              <w:jc w:val="left"/>
              <w:rPr>
                <w:rFonts w:ascii="Arial" w:hAnsi="Arial" w:cs="Arial"/>
                <w:color w:val="000000"/>
                <w:sz w:val="20"/>
                <w:szCs w:val="20"/>
                <w:lang w:val="es-ES_tradnl"/>
              </w:rPr>
            </w:pPr>
            <w:r w:rsidRPr="00E02E8C">
              <w:rPr>
                <w:rFonts w:ascii="Arial" w:hAnsi="Arial" w:cs="Arial"/>
                <w:color w:val="000000"/>
                <w:sz w:val="20"/>
                <w:szCs w:val="20"/>
                <w:lang w:val="es-ES_tradnl"/>
              </w:rPr>
              <w:t>Tasa de rendimiento del título.</w:t>
            </w:r>
            <w:r w:rsidR="00B82EC5" w:rsidRPr="00E02E8C">
              <w:rPr>
                <w:rFonts w:ascii="Arial" w:hAnsi="Arial" w:cs="Arial"/>
                <w:b/>
                <w:sz w:val="20"/>
                <w:szCs w:val="20"/>
              </w:rPr>
              <w:t xml:space="preserve"> </w:t>
            </w:r>
          </w:p>
        </w:tc>
        <w:tc>
          <w:tcPr>
            <w:tcW w:w="582" w:type="pct"/>
            <w:gridSpan w:val="3"/>
            <w:shd w:val="clear" w:color="D9D9D9" w:fill="auto"/>
            <w:vAlign w:val="center"/>
          </w:tcPr>
          <w:p w:rsidR="00733D0C" w:rsidRPr="00E02E8C" w:rsidRDefault="00B82EC5" w:rsidP="00C057A4">
            <w:pPr>
              <w:pStyle w:val="Default"/>
              <w:tabs>
                <w:tab w:val="left" w:pos="6660"/>
              </w:tabs>
              <w:jc w:val="center"/>
              <w:rPr>
                <w:rFonts w:ascii="Arial" w:hAnsi="Arial" w:cs="Arial"/>
                <w:b/>
                <w:bCs/>
                <w:sz w:val="20"/>
                <w:szCs w:val="20"/>
              </w:rPr>
            </w:pPr>
            <w:r w:rsidRPr="00E02E8C">
              <w:rPr>
                <w:rFonts w:ascii="Arial" w:hAnsi="Arial" w:cs="Arial"/>
                <w:b/>
                <w:sz w:val="20"/>
                <w:szCs w:val="20"/>
              </w:rPr>
              <w:t>67,2%</w:t>
            </w:r>
          </w:p>
        </w:tc>
        <w:tc>
          <w:tcPr>
            <w:tcW w:w="536" w:type="pct"/>
            <w:shd w:val="clear" w:color="D9D9D9" w:fill="auto"/>
            <w:vAlign w:val="center"/>
          </w:tcPr>
          <w:p w:rsidR="00733D0C" w:rsidRPr="00E02E8C" w:rsidRDefault="00B82EC5" w:rsidP="00C057A4">
            <w:pPr>
              <w:pStyle w:val="Default"/>
              <w:tabs>
                <w:tab w:val="left" w:pos="6660"/>
              </w:tabs>
              <w:jc w:val="center"/>
              <w:rPr>
                <w:rFonts w:ascii="Arial" w:hAnsi="Arial" w:cs="Arial"/>
                <w:bCs/>
                <w:sz w:val="20"/>
                <w:szCs w:val="20"/>
              </w:rPr>
            </w:pPr>
            <w:r w:rsidRPr="00E02E8C">
              <w:rPr>
                <w:rFonts w:ascii="Arial" w:hAnsi="Arial" w:cs="Arial"/>
                <w:b/>
                <w:sz w:val="20"/>
                <w:szCs w:val="20"/>
              </w:rPr>
              <w:t>44,6%</w:t>
            </w:r>
          </w:p>
        </w:tc>
        <w:tc>
          <w:tcPr>
            <w:tcW w:w="684" w:type="pct"/>
            <w:gridSpan w:val="2"/>
            <w:shd w:val="clear" w:color="D9D9D9" w:fill="auto"/>
            <w:vAlign w:val="center"/>
          </w:tcPr>
          <w:p w:rsidR="00733D0C" w:rsidRPr="00E02E8C" w:rsidRDefault="00B82EC5" w:rsidP="00C057A4">
            <w:pPr>
              <w:pStyle w:val="Default"/>
              <w:tabs>
                <w:tab w:val="left" w:pos="6660"/>
              </w:tabs>
              <w:jc w:val="center"/>
              <w:rPr>
                <w:rFonts w:ascii="Arial" w:hAnsi="Arial" w:cs="Arial"/>
                <w:b/>
                <w:bCs/>
                <w:sz w:val="20"/>
                <w:szCs w:val="20"/>
              </w:rPr>
            </w:pPr>
            <w:r w:rsidRPr="00E02E8C">
              <w:rPr>
                <w:rFonts w:ascii="Arial" w:hAnsi="Arial" w:cs="Arial"/>
                <w:b/>
                <w:sz w:val="20"/>
                <w:szCs w:val="20"/>
              </w:rPr>
              <w:t>49,5%</w:t>
            </w:r>
          </w:p>
        </w:tc>
      </w:tr>
      <w:tr w:rsidR="00733D0C" w:rsidRPr="00E02E8C" w:rsidTr="00C057A4">
        <w:trPr>
          <w:trHeight w:val="217"/>
          <w:jc w:val="center"/>
        </w:trPr>
        <w:tc>
          <w:tcPr>
            <w:tcW w:w="471" w:type="pct"/>
            <w:shd w:val="clear" w:color="D9D9D9" w:fill="auto"/>
          </w:tcPr>
          <w:p w:rsidR="00733D0C" w:rsidRPr="00E02E8C" w:rsidRDefault="00733D0C" w:rsidP="000B0D22">
            <w:pPr>
              <w:spacing w:line="360" w:lineRule="auto"/>
              <w:jc w:val="center"/>
              <w:rPr>
                <w:rFonts w:ascii="Arial" w:hAnsi="Arial" w:cs="Arial"/>
                <w:color w:val="000000"/>
                <w:sz w:val="20"/>
                <w:szCs w:val="20"/>
              </w:rPr>
            </w:pPr>
            <w:r w:rsidRPr="00E02E8C">
              <w:rPr>
                <w:rFonts w:ascii="Arial" w:hAnsi="Arial" w:cs="Arial"/>
                <w:color w:val="000000"/>
                <w:sz w:val="20"/>
                <w:szCs w:val="20"/>
                <w:lang w:val="es-ES_tradnl"/>
              </w:rPr>
              <w:t>IN25</w:t>
            </w:r>
          </w:p>
        </w:tc>
        <w:tc>
          <w:tcPr>
            <w:tcW w:w="2727" w:type="pct"/>
            <w:gridSpan w:val="3"/>
            <w:shd w:val="clear" w:color="D9D9D9" w:fill="auto"/>
            <w:vAlign w:val="center"/>
          </w:tcPr>
          <w:p w:rsidR="00733D0C" w:rsidRPr="00E02E8C" w:rsidRDefault="00733D0C" w:rsidP="00C057A4">
            <w:pPr>
              <w:spacing w:line="360" w:lineRule="auto"/>
              <w:jc w:val="left"/>
              <w:rPr>
                <w:rFonts w:ascii="Arial" w:hAnsi="Arial" w:cs="Arial"/>
                <w:color w:val="000000"/>
                <w:sz w:val="20"/>
                <w:szCs w:val="20"/>
                <w:lang w:val="es-ES_tradnl"/>
              </w:rPr>
            </w:pPr>
            <w:r w:rsidRPr="00E02E8C">
              <w:rPr>
                <w:rFonts w:ascii="Arial" w:hAnsi="Arial" w:cs="Arial"/>
                <w:color w:val="000000"/>
                <w:sz w:val="20"/>
                <w:szCs w:val="20"/>
                <w:lang w:val="es-ES_tradnl"/>
              </w:rPr>
              <w:t>Tasa de éxito.</w:t>
            </w:r>
            <w:r w:rsidR="00B82EC5" w:rsidRPr="00E02E8C">
              <w:rPr>
                <w:rFonts w:ascii="Arial" w:hAnsi="Arial" w:cs="Arial"/>
                <w:b/>
                <w:sz w:val="20"/>
                <w:szCs w:val="20"/>
              </w:rPr>
              <w:t xml:space="preserve"> </w:t>
            </w:r>
          </w:p>
        </w:tc>
        <w:tc>
          <w:tcPr>
            <w:tcW w:w="582" w:type="pct"/>
            <w:gridSpan w:val="3"/>
            <w:shd w:val="clear" w:color="D9D9D9" w:fill="auto"/>
            <w:vAlign w:val="center"/>
          </w:tcPr>
          <w:p w:rsidR="00733D0C" w:rsidRPr="00E02E8C" w:rsidRDefault="00B82EC5" w:rsidP="00C057A4">
            <w:pPr>
              <w:pStyle w:val="Default"/>
              <w:tabs>
                <w:tab w:val="left" w:pos="6660"/>
              </w:tabs>
              <w:jc w:val="center"/>
              <w:rPr>
                <w:rFonts w:ascii="Arial" w:hAnsi="Arial" w:cs="Arial"/>
                <w:b/>
                <w:bCs/>
                <w:sz w:val="20"/>
                <w:szCs w:val="20"/>
              </w:rPr>
            </w:pPr>
            <w:r w:rsidRPr="00E02E8C">
              <w:rPr>
                <w:rFonts w:ascii="Arial" w:hAnsi="Arial" w:cs="Arial"/>
                <w:b/>
                <w:sz w:val="20"/>
                <w:szCs w:val="20"/>
              </w:rPr>
              <w:t>66,4%</w:t>
            </w:r>
          </w:p>
        </w:tc>
        <w:tc>
          <w:tcPr>
            <w:tcW w:w="536" w:type="pct"/>
            <w:shd w:val="clear" w:color="D9D9D9" w:fill="auto"/>
            <w:vAlign w:val="center"/>
          </w:tcPr>
          <w:p w:rsidR="00733D0C" w:rsidRPr="00E02E8C" w:rsidRDefault="00B82EC5" w:rsidP="00C057A4">
            <w:pPr>
              <w:pStyle w:val="Default"/>
              <w:tabs>
                <w:tab w:val="left" w:pos="6660"/>
              </w:tabs>
              <w:jc w:val="center"/>
              <w:rPr>
                <w:rFonts w:ascii="Arial" w:hAnsi="Arial" w:cs="Arial"/>
                <w:bCs/>
                <w:sz w:val="20"/>
                <w:szCs w:val="20"/>
              </w:rPr>
            </w:pPr>
            <w:r w:rsidRPr="00E02E8C">
              <w:rPr>
                <w:rFonts w:ascii="Arial" w:hAnsi="Arial" w:cs="Arial"/>
                <w:b/>
                <w:sz w:val="20"/>
                <w:szCs w:val="20"/>
              </w:rPr>
              <w:t>55,1%</w:t>
            </w:r>
          </w:p>
        </w:tc>
        <w:tc>
          <w:tcPr>
            <w:tcW w:w="684" w:type="pct"/>
            <w:gridSpan w:val="2"/>
            <w:shd w:val="clear" w:color="D9D9D9" w:fill="auto"/>
            <w:vAlign w:val="center"/>
          </w:tcPr>
          <w:p w:rsidR="00733D0C" w:rsidRPr="00E02E8C" w:rsidRDefault="00B82EC5" w:rsidP="00C057A4">
            <w:pPr>
              <w:pStyle w:val="Default"/>
              <w:tabs>
                <w:tab w:val="left" w:pos="6660"/>
              </w:tabs>
              <w:jc w:val="center"/>
              <w:rPr>
                <w:rFonts w:ascii="Arial" w:hAnsi="Arial" w:cs="Arial"/>
                <w:b/>
                <w:bCs/>
                <w:sz w:val="20"/>
                <w:szCs w:val="20"/>
              </w:rPr>
            </w:pPr>
            <w:r w:rsidRPr="00E02E8C">
              <w:rPr>
                <w:rFonts w:ascii="Arial" w:hAnsi="Arial" w:cs="Arial"/>
                <w:b/>
                <w:sz w:val="20"/>
                <w:szCs w:val="20"/>
              </w:rPr>
              <w:t>63,5%</w:t>
            </w:r>
          </w:p>
        </w:tc>
      </w:tr>
      <w:tr w:rsidR="00733D0C" w:rsidRPr="00E02E8C" w:rsidTr="00C057A4">
        <w:trPr>
          <w:trHeight w:val="217"/>
          <w:jc w:val="center"/>
        </w:trPr>
        <w:tc>
          <w:tcPr>
            <w:tcW w:w="471" w:type="pct"/>
            <w:shd w:val="clear" w:color="D9D9D9" w:fill="auto"/>
          </w:tcPr>
          <w:p w:rsidR="00733D0C" w:rsidRPr="00E02E8C" w:rsidRDefault="00733D0C" w:rsidP="000B0D22">
            <w:pPr>
              <w:spacing w:line="360" w:lineRule="auto"/>
              <w:jc w:val="center"/>
              <w:rPr>
                <w:rFonts w:ascii="Arial" w:hAnsi="Arial" w:cs="Arial"/>
                <w:color w:val="000000"/>
                <w:sz w:val="20"/>
                <w:szCs w:val="20"/>
              </w:rPr>
            </w:pPr>
            <w:r w:rsidRPr="00E02E8C">
              <w:rPr>
                <w:rFonts w:ascii="Arial" w:hAnsi="Arial" w:cs="Arial"/>
                <w:color w:val="000000"/>
                <w:sz w:val="20"/>
                <w:szCs w:val="20"/>
                <w:lang w:val="es-ES_tradnl"/>
              </w:rPr>
              <w:t>IN26</w:t>
            </w:r>
          </w:p>
        </w:tc>
        <w:tc>
          <w:tcPr>
            <w:tcW w:w="2727" w:type="pct"/>
            <w:gridSpan w:val="3"/>
            <w:shd w:val="clear" w:color="D9D9D9" w:fill="auto"/>
            <w:vAlign w:val="center"/>
          </w:tcPr>
          <w:p w:rsidR="00733D0C" w:rsidRPr="00E02E8C" w:rsidRDefault="00733D0C" w:rsidP="00C057A4">
            <w:pPr>
              <w:spacing w:line="360" w:lineRule="auto"/>
              <w:jc w:val="left"/>
              <w:rPr>
                <w:rFonts w:ascii="Arial" w:hAnsi="Arial" w:cs="Arial"/>
                <w:color w:val="000000"/>
                <w:sz w:val="20"/>
                <w:szCs w:val="20"/>
                <w:lang w:val="es-ES_tradnl"/>
              </w:rPr>
            </w:pPr>
            <w:r w:rsidRPr="00E02E8C">
              <w:rPr>
                <w:rFonts w:ascii="Arial" w:hAnsi="Arial" w:cs="Arial"/>
                <w:color w:val="000000"/>
                <w:sz w:val="20"/>
                <w:szCs w:val="20"/>
                <w:lang w:val="es-ES_tradnl"/>
              </w:rPr>
              <w:t>Tasa de presentados.</w:t>
            </w:r>
          </w:p>
        </w:tc>
        <w:tc>
          <w:tcPr>
            <w:tcW w:w="582" w:type="pct"/>
            <w:gridSpan w:val="3"/>
            <w:shd w:val="clear" w:color="D9D9D9" w:fill="auto"/>
            <w:vAlign w:val="center"/>
          </w:tcPr>
          <w:p w:rsidR="00733D0C" w:rsidRPr="00E02E8C" w:rsidRDefault="00B82EC5" w:rsidP="00C057A4">
            <w:pPr>
              <w:pStyle w:val="Default"/>
              <w:tabs>
                <w:tab w:val="left" w:pos="6660"/>
              </w:tabs>
              <w:jc w:val="center"/>
              <w:rPr>
                <w:rFonts w:ascii="Arial" w:hAnsi="Arial" w:cs="Arial"/>
                <w:b/>
                <w:bCs/>
                <w:sz w:val="20"/>
                <w:szCs w:val="20"/>
              </w:rPr>
            </w:pPr>
            <w:r w:rsidRPr="00E02E8C">
              <w:rPr>
                <w:rFonts w:ascii="Arial" w:hAnsi="Arial" w:cs="Arial"/>
                <w:b/>
                <w:sz w:val="20"/>
                <w:szCs w:val="20"/>
              </w:rPr>
              <w:t>101,1%</w:t>
            </w:r>
          </w:p>
        </w:tc>
        <w:tc>
          <w:tcPr>
            <w:tcW w:w="536" w:type="pct"/>
            <w:shd w:val="clear" w:color="D9D9D9" w:fill="auto"/>
            <w:vAlign w:val="center"/>
          </w:tcPr>
          <w:p w:rsidR="00733D0C" w:rsidRPr="00E02E8C" w:rsidRDefault="00B82EC5" w:rsidP="00C057A4">
            <w:pPr>
              <w:pStyle w:val="Default"/>
              <w:tabs>
                <w:tab w:val="left" w:pos="6660"/>
              </w:tabs>
              <w:jc w:val="center"/>
              <w:rPr>
                <w:rFonts w:ascii="Arial" w:hAnsi="Arial" w:cs="Arial"/>
                <w:bCs/>
                <w:sz w:val="20"/>
                <w:szCs w:val="20"/>
              </w:rPr>
            </w:pPr>
            <w:r w:rsidRPr="00E02E8C">
              <w:rPr>
                <w:rFonts w:ascii="Arial" w:hAnsi="Arial" w:cs="Arial"/>
                <w:b/>
                <w:sz w:val="20"/>
                <w:szCs w:val="20"/>
              </w:rPr>
              <w:t>81,0%</w:t>
            </w:r>
          </w:p>
        </w:tc>
        <w:tc>
          <w:tcPr>
            <w:tcW w:w="684" w:type="pct"/>
            <w:gridSpan w:val="2"/>
            <w:shd w:val="clear" w:color="D9D9D9" w:fill="auto"/>
            <w:vAlign w:val="center"/>
          </w:tcPr>
          <w:p w:rsidR="00733D0C" w:rsidRPr="00E02E8C" w:rsidRDefault="00B82EC5" w:rsidP="00C057A4">
            <w:pPr>
              <w:pStyle w:val="Default"/>
              <w:tabs>
                <w:tab w:val="left" w:pos="6660"/>
              </w:tabs>
              <w:jc w:val="center"/>
              <w:rPr>
                <w:rFonts w:ascii="Arial" w:hAnsi="Arial" w:cs="Arial"/>
                <w:b/>
                <w:bCs/>
                <w:sz w:val="20"/>
                <w:szCs w:val="20"/>
              </w:rPr>
            </w:pPr>
            <w:r w:rsidRPr="00E02E8C">
              <w:rPr>
                <w:rFonts w:ascii="Arial" w:hAnsi="Arial" w:cs="Arial"/>
                <w:b/>
                <w:sz w:val="20"/>
                <w:szCs w:val="20"/>
              </w:rPr>
              <w:t>78,0%</w:t>
            </w:r>
          </w:p>
        </w:tc>
      </w:tr>
      <w:tr w:rsidR="00733D0C" w:rsidRPr="00E02E8C" w:rsidTr="00C057A4">
        <w:trPr>
          <w:trHeight w:val="217"/>
          <w:jc w:val="center"/>
        </w:trPr>
        <w:tc>
          <w:tcPr>
            <w:tcW w:w="471" w:type="pct"/>
            <w:shd w:val="clear" w:color="D9D9D9" w:fill="auto"/>
          </w:tcPr>
          <w:p w:rsidR="00733D0C" w:rsidRPr="00E02E8C" w:rsidRDefault="00733D0C" w:rsidP="000B0D22">
            <w:pPr>
              <w:spacing w:line="360" w:lineRule="auto"/>
              <w:jc w:val="center"/>
              <w:rPr>
                <w:rFonts w:ascii="Arial" w:hAnsi="Arial" w:cs="Arial"/>
                <w:color w:val="000000"/>
                <w:sz w:val="20"/>
                <w:szCs w:val="20"/>
              </w:rPr>
            </w:pPr>
            <w:r w:rsidRPr="00E02E8C">
              <w:rPr>
                <w:rFonts w:ascii="Arial" w:hAnsi="Arial" w:cs="Arial"/>
                <w:color w:val="000000"/>
                <w:sz w:val="20"/>
                <w:szCs w:val="20"/>
                <w:lang w:val="es-ES_tradnl"/>
              </w:rPr>
              <w:t>IN27</w:t>
            </w:r>
          </w:p>
        </w:tc>
        <w:tc>
          <w:tcPr>
            <w:tcW w:w="2727" w:type="pct"/>
            <w:gridSpan w:val="3"/>
            <w:shd w:val="clear" w:color="D9D9D9" w:fill="auto"/>
            <w:vAlign w:val="center"/>
          </w:tcPr>
          <w:p w:rsidR="00733D0C" w:rsidRPr="00E02E8C" w:rsidRDefault="00733D0C" w:rsidP="00C057A4">
            <w:pPr>
              <w:spacing w:line="360" w:lineRule="auto"/>
              <w:jc w:val="left"/>
              <w:rPr>
                <w:rFonts w:ascii="Arial" w:hAnsi="Arial" w:cs="Arial"/>
                <w:color w:val="000000"/>
                <w:sz w:val="20"/>
                <w:szCs w:val="20"/>
                <w:lang w:val="es-ES_tradnl"/>
              </w:rPr>
            </w:pPr>
            <w:r w:rsidRPr="00E02E8C">
              <w:rPr>
                <w:rFonts w:ascii="Arial" w:hAnsi="Arial" w:cs="Arial"/>
                <w:color w:val="000000"/>
                <w:sz w:val="20"/>
                <w:szCs w:val="20"/>
                <w:lang w:val="es-ES_tradnl"/>
              </w:rPr>
              <w:t>Tasa de éxito de los estudiantes de nuevo ingreso.</w:t>
            </w:r>
          </w:p>
        </w:tc>
        <w:tc>
          <w:tcPr>
            <w:tcW w:w="582" w:type="pct"/>
            <w:gridSpan w:val="3"/>
            <w:shd w:val="clear" w:color="D9D9D9" w:fill="auto"/>
            <w:vAlign w:val="center"/>
          </w:tcPr>
          <w:p w:rsidR="00733D0C" w:rsidRPr="00E02E8C" w:rsidRDefault="00B82EC5" w:rsidP="00C057A4">
            <w:pPr>
              <w:pStyle w:val="Default"/>
              <w:tabs>
                <w:tab w:val="left" w:pos="6660"/>
              </w:tabs>
              <w:jc w:val="center"/>
              <w:rPr>
                <w:rFonts w:ascii="Arial" w:hAnsi="Arial" w:cs="Arial"/>
                <w:b/>
                <w:bCs/>
                <w:sz w:val="20"/>
                <w:szCs w:val="20"/>
              </w:rPr>
            </w:pPr>
            <w:r w:rsidRPr="00E02E8C">
              <w:rPr>
                <w:rFonts w:ascii="Arial" w:hAnsi="Arial" w:cs="Arial"/>
                <w:b/>
                <w:sz w:val="20"/>
                <w:szCs w:val="20"/>
              </w:rPr>
              <w:t>61,2%</w:t>
            </w:r>
          </w:p>
        </w:tc>
        <w:tc>
          <w:tcPr>
            <w:tcW w:w="536" w:type="pct"/>
            <w:shd w:val="clear" w:color="D9D9D9" w:fill="auto"/>
            <w:vAlign w:val="center"/>
          </w:tcPr>
          <w:p w:rsidR="00733D0C" w:rsidRPr="00E02E8C" w:rsidRDefault="00B82EC5" w:rsidP="00C057A4">
            <w:pPr>
              <w:pStyle w:val="Default"/>
              <w:tabs>
                <w:tab w:val="left" w:pos="6660"/>
              </w:tabs>
              <w:jc w:val="center"/>
              <w:rPr>
                <w:rFonts w:ascii="Arial" w:hAnsi="Arial" w:cs="Arial"/>
                <w:bCs/>
                <w:sz w:val="20"/>
                <w:szCs w:val="20"/>
              </w:rPr>
            </w:pPr>
            <w:r w:rsidRPr="00E02E8C">
              <w:rPr>
                <w:rFonts w:ascii="Arial" w:hAnsi="Arial" w:cs="Arial"/>
                <w:b/>
                <w:sz w:val="20"/>
                <w:szCs w:val="20"/>
              </w:rPr>
              <w:t>44,4%</w:t>
            </w:r>
          </w:p>
        </w:tc>
        <w:tc>
          <w:tcPr>
            <w:tcW w:w="684" w:type="pct"/>
            <w:gridSpan w:val="2"/>
            <w:shd w:val="clear" w:color="D9D9D9" w:fill="auto"/>
            <w:vAlign w:val="center"/>
          </w:tcPr>
          <w:p w:rsidR="00733D0C" w:rsidRPr="00E02E8C" w:rsidRDefault="00B82EC5" w:rsidP="00C057A4">
            <w:pPr>
              <w:pStyle w:val="Default"/>
              <w:tabs>
                <w:tab w:val="left" w:pos="6660"/>
              </w:tabs>
              <w:jc w:val="center"/>
              <w:rPr>
                <w:rFonts w:ascii="Arial" w:hAnsi="Arial" w:cs="Arial"/>
                <w:b/>
                <w:bCs/>
                <w:sz w:val="20"/>
                <w:szCs w:val="20"/>
              </w:rPr>
            </w:pPr>
            <w:r w:rsidRPr="00E02E8C">
              <w:rPr>
                <w:rFonts w:ascii="Arial" w:hAnsi="Arial" w:cs="Arial"/>
                <w:b/>
                <w:sz w:val="20"/>
                <w:szCs w:val="20"/>
              </w:rPr>
              <w:t>60,0%</w:t>
            </w:r>
          </w:p>
        </w:tc>
      </w:tr>
      <w:tr w:rsidR="00733D0C" w:rsidRPr="00E02E8C" w:rsidTr="00C057A4">
        <w:trPr>
          <w:trHeight w:val="217"/>
          <w:jc w:val="center"/>
        </w:trPr>
        <w:tc>
          <w:tcPr>
            <w:tcW w:w="471" w:type="pct"/>
            <w:shd w:val="clear" w:color="D9D9D9" w:fill="auto"/>
          </w:tcPr>
          <w:p w:rsidR="00733D0C" w:rsidRPr="00E02E8C" w:rsidRDefault="00733D0C" w:rsidP="000B0D22">
            <w:pPr>
              <w:pStyle w:val="Default"/>
              <w:spacing w:line="360" w:lineRule="auto"/>
              <w:ind w:right="-285"/>
              <w:rPr>
                <w:rFonts w:ascii="Arial" w:hAnsi="Arial" w:cs="Arial"/>
                <w:sz w:val="20"/>
                <w:szCs w:val="20"/>
              </w:rPr>
            </w:pPr>
            <w:r w:rsidRPr="00E02E8C">
              <w:rPr>
                <w:rFonts w:ascii="Arial" w:hAnsi="Arial" w:cs="Arial"/>
                <w:sz w:val="20"/>
                <w:szCs w:val="20"/>
                <w:lang w:val="es-ES_tradnl"/>
              </w:rPr>
              <w:t xml:space="preserve">        IN28</w:t>
            </w:r>
          </w:p>
        </w:tc>
        <w:tc>
          <w:tcPr>
            <w:tcW w:w="2727" w:type="pct"/>
            <w:gridSpan w:val="3"/>
            <w:shd w:val="clear" w:color="D9D9D9" w:fill="auto"/>
            <w:vAlign w:val="center"/>
          </w:tcPr>
          <w:p w:rsidR="00733D0C" w:rsidRPr="00E02E8C" w:rsidRDefault="00733D0C" w:rsidP="00C057A4">
            <w:pPr>
              <w:spacing w:line="360" w:lineRule="auto"/>
              <w:jc w:val="left"/>
              <w:rPr>
                <w:rFonts w:ascii="Arial" w:hAnsi="Arial" w:cs="Arial"/>
                <w:color w:val="000000"/>
                <w:sz w:val="20"/>
                <w:szCs w:val="20"/>
                <w:lang w:val="es-ES_tradnl"/>
              </w:rPr>
            </w:pPr>
            <w:r w:rsidRPr="00E02E8C">
              <w:rPr>
                <w:rFonts w:ascii="Arial" w:hAnsi="Arial" w:cs="Arial"/>
                <w:color w:val="000000"/>
                <w:sz w:val="20"/>
                <w:szCs w:val="20"/>
                <w:lang w:val="es-ES_tradnl"/>
              </w:rPr>
              <w:t>Tasa de rendimiento de los estudiantes de nuevo ingreso.</w:t>
            </w:r>
          </w:p>
        </w:tc>
        <w:tc>
          <w:tcPr>
            <w:tcW w:w="582" w:type="pct"/>
            <w:gridSpan w:val="3"/>
            <w:shd w:val="clear" w:color="D9D9D9" w:fill="auto"/>
            <w:vAlign w:val="center"/>
          </w:tcPr>
          <w:p w:rsidR="00733D0C" w:rsidRPr="00E02E8C" w:rsidRDefault="00B82EC5" w:rsidP="00C057A4">
            <w:pPr>
              <w:pStyle w:val="Default"/>
              <w:tabs>
                <w:tab w:val="left" w:pos="6660"/>
              </w:tabs>
              <w:jc w:val="center"/>
              <w:rPr>
                <w:rFonts w:ascii="Arial" w:hAnsi="Arial" w:cs="Arial"/>
                <w:b/>
                <w:bCs/>
                <w:sz w:val="20"/>
                <w:szCs w:val="20"/>
              </w:rPr>
            </w:pPr>
            <w:r w:rsidRPr="00E02E8C">
              <w:rPr>
                <w:rFonts w:ascii="Arial" w:hAnsi="Arial" w:cs="Arial"/>
                <w:b/>
                <w:sz w:val="20"/>
                <w:szCs w:val="20"/>
              </w:rPr>
              <w:t>61,2%</w:t>
            </w:r>
          </w:p>
        </w:tc>
        <w:tc>
          <w:tcPr>
            <w:tcW w:w="536" w:type="pct"/>
            <w:shd w:val="clear" w:color="D9D9D9" w:fill="auto"/>
            <w:vAlign w:val="center"/>
          </w:tcPr>
          <w:p w:rsidR="00733D0C" w:rsidRPr="00E02E8C" w:rsidRDefault="00B82EC5" w:rsidP="00C057A4">
            <w:pPr>
              <w:pStyle w:val="Default"/>
              <w:tabs>
                <w:tab w:val="left" w:pos="6660"/>
              </w:tabs>
              <w:jc w:val="center"/>
              <w:rPr>
                <w:rFonts w:ascii="Arial" w:hAnsi="Arial" w:cs="Arial"/>
                <w:b/>
                <w:bCs/>
                <w:sz w:val="20"/>
                <w:szCs w:val="20"/>
              </w:rPr>
            </w:pPr>
            <w:r w:rsidRPr="00E02E8C">
              <w:rPr>
                <w:rFonts w:ascii="Arial" w:hAnsi="Arial" w:cs="Arial"/>
                <w:b/>
                <w:sz w:val="20"/>
                <w:szCs w:val="20"/>
              </w:rPr>
              <w:t>33,0%</w:t>
            </w:r>
          </w:p>
        </w:tc>
        <w:tc>
          <w:tcPr>
            <w:tcW w:w="684" w:type="pct"/>
            <w:gridSpan w:val="2"/>
            <w:shd w:val="clear" w:color="D9D9D9" w:fill="auto"/>
            <w:vAlign w:val="center"/>
          </w:tcPr>
          <w:p w:rsidR="00733D0C" w:rsidRPr="00E02E8C" w:rsidRDefault="00B82EC5" w:rsidP="00C057A4">
            <w:pPr>
              <w:pStyle w:val="Default"/>
              <w:tabs>
                <w:tab w:val="left" w:pos="6660"/>
              </w:tabs>
              <w:jc w:val="center"/>
              <w:rPr>
                <w:rFonts w:ascii="Arial" w:hAnsi="Arial" w:cs="Arial"/>
                <w:b/>
                <w:bCs/>
                <w:sz w:val="20"/>
                <w:szCs w:val="20"/>
              </w:rPr>
            </w:pPr>
            <w:r w:rsidRPr="00E02E8C">
              <w:rPr>
                <w:rFonts w:ascii="Arial" w:hAnsi="Arial" w:cs="Arial"/>
                <w:b/>
                <w:sz w:val="20"/>
                <w:szCs w:val="20"/>
              </w:rPr>
              <w:t>37,9%</w:t>
            </w:r>
          </w:p>
        </w:tc>
      </w:tr>
      <w:tr w:rsidR="00733D0C" w:rsidRPr="00E02E8C" w:rsidTr="00C057A4">
        <w:trPr>
          <w:trHeight w:val="217"/>
          <w:jc w:val="center"/>
        </w:trPr>
        <w:tc>
          <w:tcPr>
            <w:tcW w:w="471" w:type="pct"/>
            <w:shd w:val="clear" w:color="D9D9D9" w:fill="auto"/>
          </w:tcPr>
          <w:p w:rsidR="00733D0C" w:rsidRPr="00E02E8C" w:rsidRDefault="00733D0C" w:rsidP="000B0D22">
            <w:pPr>
              <w:spacing w:line="360" w:lineRule="auto"/>
              <w:jc w:val="center"/>
              <w:rPr>
                <w:rFonts w:ascii="Arial" w:hAnsi="Arial" w:cs="Arial"/>
                <w:color w:val="000000"/>
                <w:sz w:val="20"/>
                <w:szCs w:val="20"/>
              </w:rPr>
            </w:pPr>
            <w:r w:rsidRPr="00E02E8C">
              <w:rPr>
                <w:rFonts w:ascii="Arial" w:hAnsi="Arial" w:cs="Arial"/>
                <w:color w:val="000000"/>
                <w:sz w:val="20"/>
                <w:szCs w:val="20"/>
                <w:lang w:val="es-ES_tradnl"/>
              </w:rPr>
              <w:t>IN29</w:t>
            </w:r>
          </w:p>
        </w:tc>
        <w:tc>
          <w:tcPr>
            <w:tcW w:w="2727" w:type="pct"/>
            <w:gridSpan w:val="3"/>
            <w:shd w:val="clear" w:color="D9D9D9" w:fill="auto"/>
            <w:vAlign w:val="center"/>
          </w:tcPr>
          <w:p w:rsidR="00733D0C" w:rsidRPr="00E02E8C" w:rsidRDefault="00733D0C" w:rsidP="00C057A4">
            <w:pPr>
              <w:spacing w:line="360" w:lineRule="auto"/>
              <w:jc w:val="left"/>
              <w:rPr>
                <w:rFonts w:ascii="Arial" w:hAnsi="Arial" w:cs="Arial"/>
                <w:color w:val="000000"/>
                <w:sz w:val="20"/>
                <w:szCs w:val="20"/>
                <w:lang w:val="es-ES_tradnl"/>
              </w:rPr>
            </w:pPr>
            <w:r w:rsidRPr="00E02E8C">
              <w:rPr>
                <w:rFonts w:ascii="Arial" w:hAnsi="Arial" w:cs="Arial"/>
                <w:color w:val="000000"/>
                <w:sz w:val="20"/>
                <w:szCs w:val="20"/>
                <w:lang w:val="es-ES_tradnl"/>
              </w:rPr>
              <w:t>Tasa de presentados de los estudiantes de nuevo ingreso.</w:t>
            </w:r>
          </w:p>
        </w:tc>
        <w:tc>
          <w:tcPr>
            <w:tcW w:w="582" w:type="pct"/>
            <w:gridSpan w:val="3"/>
            <w:shd w:val="clear" w:color="D9D9D9" w:fill="auto"/>
            <w:vAlign w:val="center"/>
          </w:tcPr>
          <w:p w:rsidR="00733D0C" w:rsidRPr="00E02E8C" w:rsidRDefault="00B82EC5" w:rsidP="00C057A4">
            <w:pPr>
              <w:pStyle w:val="Default"/>
              <w:tabs>
                <w:tab w:val="left" w:pos="6660"/>
              </w:tabs>
              <w:jc w:val="center"/>
              <w:rPr>
                <w:rFonts w:ascii="Arial" w:hAnsi="Arial" w:cs="Arial"/>
                <w:b/>
                <w:bCs/>
                <w:sz w:val="20"/>
                <w:szCs w:val="20"/>
              </w:rPr>
            </w:pPr>
            <w:r w:rsidRPr="00E02E8C">
              <w:rPr>
                <w:rFonts w:ascii="Arial" w:hAnsi="Arial" w:cs="Arial"/>
                <w:b/>
                <w:sz w:val="20"/>
                <w:szCs w:val="20"/>
              </w:rPr>
              <w:t>100%</w:t>
            </w:r>
          </w:p>
        </w:tc>
        <w:tc>
          <w:tcPr>
            <w:tcW w:w="536" w:type="pct"/>
            <w:shd w:val="clear" w:color="D9D9D9" w:fill="auto"/>
            <w:vAlign w:val="center"/>
          </w:tcPr>
          <w:p w:rsidR="00733D0C" w:rsidRPr="00E02E8C" w:rsidRDefault="00B82EC5" w:rsidP="00C057A4">
            <w:pPr>
              <w:pStyle w:val="Default"/>
              <w:tabs>
                <w:tab w:val="left" w:pos="6660"/>
              </w:tabs>
              <w:jc w:val="center"/>
              <w:rPr>
                <w:rFonts w:ascii="Arial" w:hAnsi="Arial" w:cs="Arial"/>
                <w:b/>
                <w:bCs/>
                <w:sz w:val="20"/>
                <w:szCs w:val="20"/>
              </w:rPr>
            </w:pPr>
            <w:r w:rsidRPr="00E02E8C">
              <w:rPr>
                <w:rFonts w:ascii="Arial" w:hAnsi="Arial" w:cs="Arial"/>
                <w:b/>
                <w:sz w:val="20"/>
                <w:szCs w:val="20"/>
              </w:rPr>
              <w:t>74,2%</w:t>
            </w:r>
          </w:p>
        </w:tc>
        <w:tc>
          <w:tcPr>
            <w:tcW w:w="684" w:type="pct"/>
            <w:gridSpan w:val="2"/>
            <w:shd w:val="clear" w:color="D9D9D9" w:fill="auto"/>
            <w:vAlign w:val="center"/>
          </w:tcPr>
          <w:p w:rsidR="00733D0C" w:rsidRPr="00E02E8C" w:rsidRDefault="00B82EC5" w:rsidP="00C057A4">
            <w:pPr>
              <w:pStyle w:val="Default"/>
              <w:tabs>
                <w:tab w:val="left" w:pos="6660"/>
              </w:tabs>
              <w:jc w:val="center"/>
              <w:rPr>
                <w:rFonts w:ascii="Arial" w:hAnsi="Arial" w:cs="Arial"/>
                <w:b/>
                <w:bCs/>
                <w:sz w:val="20"/>
                <w:szCs w:val="20"/>
              </w:rPr>
            </w:pPr>
            <w:r w:rsidRPr="00E02E8C">
              <w:rPr>
                <w:rFonts w:ascii="Arial" w:hAnsi="Arial" w:cs="Arial"/>
                <w:b/>
                <w:sz w:val="20"/>
                <w:szCs w:val="20"/>
              </w:rPr>
              <w:t>63,1%</w:t>
            </w:r>
          </w:p>
        </w:tc>
      </w:tr>
      <w:tr w:rsidR="00733D0C" w:rsidRPr="00E02E8C" w:rsidTr="00C057A4">
        <w:trPr>
          <w:trHeight w:val="217"/>
          <w:jc w:val="center"/>
        </w:trPr>
        <w:tc>
          <w:tcPr>
            <w:tcW w:w="471" w:type="pct"/>
            <w:shd w:val="clear" w:color="D9D9D9" w:fill="auto"/>
          </w:tcPr>
          <w:p w:rsidR="00733D0C" w:rsidRPr="00E02E8C" w:rsidRDefault="00733D0C" w:rsidP="000B0D22">
            <w:pPr>
              <w:spacing w:line="360" w:lineRule="auto"/>
              <w:jc w:val="center"/>
              <w:rPr>
                <w:rFonts w:ascii="Arial" w:hAnsi="Arial" w:cs="Arial"/>
                <w:color w:val="000000"/>
                <w:sz w:val="20"/>
                <w:szCs w:val="20"/>
              </w:rPr>
            </w:pPr>
            <w:r w:rsidRPr="00E02E8C">
              <w:rPr>
                <w:rFonts w:ascii="Arial" w:hAnsi="Arial" w:cs="Arial"/>
                <w:color w:val="000000"/>
                <w:sz w:val="20"/>
                <w:szCs w:val="20"/>
                <w:lang w:val="es-ES_tradnl"/>
              </w:rPr>
              <w:t>IN30</w:t>
            </w:r>
          </w:p>
        </w:tc>
        <w:tc>
          <w:tcPr>
            <w:tcW w:w="2727" w:type="pct"/>
            <w:gridSpan w:val="3"/>
            <w:shd w:val="clear" w:color="D9D9D9" w:fill="auto"/>
            <w:vAlign w:val="center"/>
          </w:tcPr>
          <w:p w:rsidR="00733D0C" w:rsidRPr="00E02E8C" w:rsidRDefault="00733D0C" w:rsidP="00C057A4">
            <w:pPr>
              <w:spacing w:line="360" w:lineRule="auto"/>
              <w:jc w:val="left"/>
              <w:rPr>
                <w:rFonts w:ascii="Arial" w:hAnsi="Arial" w:cs="Arial"/>
                <w:color w:val="000000"/>
                <w:sz w:val="20"/>
                <w:szCs w:val="20"/>
                <w:lang w:val="es-ES_tradnl"/>
              </w:rPr>
            </w:pPr>
            <w:r w:rsidRPr="00E02E8C">
              <w:rPr>
                <w:rFonts w:ascii="Arial" w:hAnsi="Arial" w:cs="Arial"/>
                <w:color w:val="000000"/>
                <w:sz w:val="20"/>
                <w:szCs w:val="20"/>
                <w:lang w:val="es-ES_tradnl"/>
              </w:rPr>
              <w:t>Duración media de los estudios.</w:t>
            </w:r>
          </w:p>
        </w:tc>
        <w:tc>
          <w:tcPr>
            <w:tcW w:w="582" w:type="pct"/>
            <w:gridSpan w:val="3"/>
            <w:shd w:val="clear" w:color="D9D9D9" w:fill="auto"/>
            <w:vAlign w:val="center"/>
          </w:tcPr>
          <w:p w:rsidR="00733D0C" w:rsidRPr="00E02E8C" w:rsidRDefault="00B82EC5" w:rsidP="00C057A4">
            <w:pPr>
              <w:pStyle w:val="Default"/>
              <w:tabs>
                <w:tab w:val="left" w:pos="6660"/>
              </w:tabs>
              <w:jc w:val="center"/>
              <w:rPr>
                <w:rFonts w:ascii="Arial" w:hAnsi="Arial" w:cs="Arial"/>
                <w:bCs/>
                <w:sz w:val="20"/>
                <w:szCs w:val="20"/>
              </w:rPr>
            </w:pPr>
            <w:r w:rsidRPr="00E02E8C">
              <w:rPr>
                <w:rFonts w:ascii="Arial" w:hAnsi="Arial" w:cs="Arial"/>
                <w:bCs/>
                <w:sz w:val="20"/>
                <w:szCs w:val="20"/>
              </w:rPr>
              <w:t>-</w:t>
            </w:r>
          </w:p>
        </w:tc>
        <w:tc>
          <w:tcPr>
            <w:tcW w:w="536" w:type="pct"/>
            <w:shd w:val="clear" w:color="D9D9D9" w:fill="auto"/>
            <w:vAlign w:val="center"/>
          </w:tcPr>
          <w:p w:rsidR="00733D0C" w:rsidRPr="00E02E8C" w:rsidRDefault="00B82EC5" w:rsidP="00C057A4">
            <w:pPr>
              <w:pStyle w:val="Default"/>
              <w:tabs>
                <w:tab w:val="left" w:pos="6660"/>
              </w:tabs>
              <w:jc w:val="center"/>
              <w:rPr>
                <w:rFonts w:ascii="Arial" w:hAnsi="Arial" w:cs="Arial"/>
                <w:bCs/>
                <w:sz w:val="20"/>
                <w:szCs w:val="20"/>
              </w:rPr>
            </w:pPr>
            <w:r w:rsidRPr="00E02E8C">
              <w:rPr>
                <w:rFonts w:ascii="Arial" w:hAnsi="Arial" w:cs="Arial"/>
                <w:bCs/>
                <w:sz w:val="20"/>
                <w:szCs w:val="20"/>
              </w:rPr>
              <w:t>-</w:t>
            </w:r>
          </w:p>
        </w:tc>
        <w:tc>
          <w:tcPr>
            <w:tcW w:w="684" w:type="pct"/>
            <w:gridSpan w:val="2"/>
            <w:shd w:val="clear" w:color="D9D9D9" w:fill="auto"/>
            <w:vAlign w:val="center"/>
          </w:tcPr>
          <w:p w:rsidR="00733D0C" w:rsidRPr="00E02E8C" w:rsidRDefault="00B82EC5" w:rsidP="00C057A4">
            <w:pPr>
              <w:pStyle w:val="Default"/>
              <w:tabs>
                <w:tab w:val="left" w:pos="6660"/>
              </w:tabs>
              <w:jc w:val="center"/>
              <w:rPr>
                <w:rFonts w:ascii="Arial" w:hAnsi="Arial" w:cs="Arial"/>
                <w:bCs/>
                <w:sz w:val="20"/>
                <w:szCs w:val="20"/>
              </w:rPr>
            </w:pPr>
            <w:r w:rsidRPr="00E02E8C">
              <w:rPr>
                <w:rFonts w:ascii="Arial" w:hAnsi="Arial" w:cs="Arial"/>
                <w:bCs/>
                <w:sz w:val="20"/>
                <w:szCs w:val="20"/>
              </w:rPr>
              <w:t>-</w:t>
            </w:r>
          </w:p>
        </w:tc>
      </w:tr>
      <w:tr w:rsidR="00733D0C" w:rsidRPr="00E02E8C" w:rsidTr="00C057A4">
        <w:trPr>
          <w:trHeight w:val="217"/>
          <w:jc w:val="center"/>
        </w:trPr>
        <w:tc>
          <w:tcPr>
            <w:tcW w:w="471" w:type="pct"/>
            <w:shd w:val="clear" w:color="D9D9D9" w:fill="auto"/>
          </w:tcPr>
          <w:p w:rsidR="00733D0C" w:rsidRPr="00E02E8C" w:rsidRDefault="00733D0C" w:rsidP="000B0D22">
            <w:pPr>
              <w:spacing w:line="360" w:lineRule="auto"/>
              <w:jc w:val="center"/>
              <w:rPr>
                <w:rFonts w:ascii="Arial" w:hAnsi="Arial" w:cs="Arial"/>
                <w:color w:val="000000"/>
                <w:sz w:val="20"/>
                <w:szCs w:val="20"/>
              </w:rPr>
            </w:pPr>
            <w:r w:rsidRPr="00E02E8C">
              <w:rPr>
                <w:rFonts w:ascii="Arial" w:hAnsi="Arial" w:cs="Arial"/>
                <w:color w:val="000000"/>
                <w:sz w:val="20"/>
                <w:szCs w:val="20"/>
                <w:lang w:val="es-ES_tradnl"/>
              </w:rPr>
              <w:t>IN31</w:t>
            </w:r>
          </w:p>
        </w:tc>
        <w:tc>
          <w:tcPr>
            <w:tcW w:w="2727" w:type="pct"/>
            <w:gridSpan w:val="3"/>
            <w:shd w:val="clear" w:color="D9D9D9" w:fill="auto"/>
            <w:vAlign w:val="center"/>
          </w:tcPr>
          <w:p w:rsidR="00733D0C" w:rsidRPr="00E02E8C" w:rsidRDefault="00733D0C" w:rsidP="00C057A4">
            <w:pPr>
              <w:spacing w:line="360" w:lineRule="auto"/>
              <w:jc w:val="left"/>
              <w:rPr>
                <w:rFonts w:ascii="Arial" w:hAnsi="Arial" w:cs="Arial"/>
                <w:color w:val="000000"/>
                <w:sz w:val="20"/>
                <w:szCs w:val="20"/>
              </w:rPr>
            </w:pPr>
            <w:r w:rsidRPr="00E02E8C">
              <w:rPr>
                <w:rFonts w:ascii="Arial" w:hAnsi="Arial" w:cs="Arial"/>
                <w:color w:val="000000"/>
                <w:sz w:val="20"/>
                <w:szCs w:val="20"/>
                <w:lang w:val="es-ES_tradnl"/>
              </w:rPr>
              <w:t>Número de reclamaciones procedentes de la evaluación y desarrollo de la enseñanza.</w:t>
            </w:r>
          </w:p>
        </w:tc>
        <w:tc>
          <w:tcPr>
            <w:tcW w:w="582" w:type="pct"/>
            <w:gridSpan w:val="3"/>
            <w:shd w:val="clear" w:color="D9D9D9" w:fill="auto"/>
            <w:vAlign w:val="center"/>
          </w:tcPr>
          <w:p w:rsidR="00733D0C" w:rsidRPr="00E02E8C" w:rsidRDefault="00733D0C" w:rsidP="00C057A4">
            <w:pPr>
              <w:pStyle w:val="Default"/>
              <w:tabs>
                <w:tab w:val="left" w:pos="6660"/>
              </w:tabs>
              <w:jc w:val="center"/>
              <w:rPr>
                <w:rFonts w:ascii="Arial" w:hAnsi="Arial" w:cs="Arial"/>
                <w:bCs/>
                <w:sz w:val="20"/>
                <w:szCs w:val="20"/>
              </w:rPr>
            </w:pPr>
          </w:p>
        </w:tc>
        <w:tc>
          <w:tcPr>
            <w:tcW w:w="536" w:type="pct"/>
            <w:shd w:val="clear" w:color="D9D9D9" w:fill="auto"/>
            <w:vAlign w:val="center"/>
          </w:tcPr>
          <w:p w:rsidR="00733D0C" w:rsidRPr="00E02E8C" w:rsidRDefault="00733D0C" w:rsidP="00C057A4">
            <w:pPr>
              <w:pStyle w:val="Default"/>
              <w:tabs>
                <w:tab w:val="left" w:pos="6660"/>
              </w:tabs>
              <w:jc w:val="center"/>
              <w:rPr>
                <w:rFonts w:ascii="Arial" w:hAnsi="Arial" w:cs="Arial"/>
                <w:bCs/>
                <w:sz w:val="20"/>
                <w:szCs w:val="20"/>
              </w:rPr>
            </w:pPr>
          </w:p>
        </w:tc>
        <w:tc>
          <w:tcPr>
            <w:tcW w:w="684" w:type="pct"/>
            <w:gridSpan w:val="2"/>
            <w:shd w:val="clear" w:color="D9D9D9" w:fill="auto"/>
            <w:vAlign w:val="center"/>
          </w:tcPr>
          <w:p w:rsidR="00733D0C" w:rsidRPr="00E02E8C" w:rsidRDefault="00733D0C" w:rsidP="00C057A4">
            <w:pPr>
              <w:pStyle w:val="Default"/>
              <w:tabs>
                <w:tab w:val="left" w:pos="6660"/>
              </w:tabs>
              <w:jc w:val="center"/>
              <w:rPr>
                <w:rFonts w:ascii="Arial" w:hAnsi="Arial" w:cs="Arial"/>
                <w:bCs/>
                <w:sz w:val="20"/>
                <w:szCs w:val="20"/>
              </w:rPr>
            </w:pPr>
          </w:p>
        </w:tc>
      </w:tr>
      <w:tr w:rsidR="009C28C0" w:rsidRPr="00E02E8C" w:rsidTr="009C28C0">
        <w:trPr>
          <w:trHeight w:val="1760"/>
          <w:jc w:val="center"/>
        </w:trPr>
        <w:tc>
          <w:tcPr>
            <w:tcW w:w="5000" w:type="pct"/>
            <w:gridSpan w:val="10"/>
            <w:shd w:val="clear" w:color="D9D9D9" w:fill="FFFFFF"/>
          </w:tcPr>
          <w:tbl>
            <w:tblPr>
              <w:tblW w:w="15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133"/>
              <w:gridCol w:w="1407"/>
              <w:gridCol w:w="2022"/>
              <w:gridCol w:w="1284"/>
            </w:tblGrid>
            <w:tr w:rsidR="009C28C0" w:rsidRPr="00E02E8C" w:rsidTr="00681461">
              <w:trPr>
                <w:trHeight w:val="285"/>
                <w:jc w:val="center"/>
              </w:trPr>
              <w:tc>
                <w:tcPr>
                  <w:tcW w:w="3513" w:type="pct"/>
                  <w:shd w:val="clear" w:color="D9D9D9" w:fill="BFBFBF" w:themeFill="background1" w:themeFillShade="BF"/>
                </w:tcPr>
                <w:p w:rsidR="009C28C0" w:rsidRPr="00E02E8C" w:rsidRDefault="009C28C0" w:rsidP="00681461">
                  <w:pPr>
                    <w:pStyle w:val="Default"/>
                    <w:tabs>
                      <w:tab w:val="left" w:pos="6660"/>
                    </w:tabs>
                    <w:rPr>
                      <w:rFonts w:ascii="Arial" w:hAnsi="Arial" w:cs="Arial"/>
                      <w:bCs/>
                      <w:sz w:val="20"/>
                      <w:szCs w:val="20"/>
                      <w:lang w:val="es-ES_tradnl"/>
                    </w:rPr>
                  </w:pPr>
                  <w:r w:rsidRPr="00E02E8C">
                    <w:rPr>
                      <w:rFonts w:ascii="Arial" w:hAnsi="Arial" w:cs="Arial"/>
                      <w:b/>
                      <w:bCs/>
                      <w:sz w:val="20"/>
                      <w:szCs w:val="20"/>
                      <w:lang w:val="es-ES_tradnl"/>
                    </w:rPr>
                    <w:lastRenderedPageBreak/>
                    <w:t>Resultados de las encuestas de satisfacción (ítems relacionados con la E</w:t>
                  </w:r>
                  <w:r w:rsidRPr="00E02E8C">
                    <w:rPr>
                      <w:rFonts w:ascii="Arial" w:hAnsi="Arial" w:cs="Arial"/>
                      <w:b/>
                      <w:sz w:val="20"/>
                      <w:szCs w:val="20"/>
                    </w:rPr>
                    <w:t>valuación y desarrollo de la enseñanza</w:t>
                  </w:r>
                  <w:r w:rsidRPr="00E02E8C">
                    <w:rPr>
                      <w:rFonts w:ascii="Arial" w:hAnsi="Arial" w:cs="Arial"/>
                      <w:b/>
                      <w:bCs/>
                      <w:sz w:val="20"/>
                      <w:szCs w:val="20"/>
                      <w:lang w:val="es-ES_tradnl"/>
                    </w:rPr>
                    <w:t>)</w:t>
                  </w:r>
                </w:p>
              </w:tc>
              <w:tc>
                <w:tcPr>
                  <w:tcW w:w="444" w:type="pct"/>
                  <w:shd w:val="clear" w:color="D9D9D9" w:fill="BFBFBF" w:themeFill="background1" w:themeFillShade="BF"/>
                  <w:vAlign w:val="center"/>
                </w:tcPr>
                <w:p w:rsidR="009C28C0" w:rsidRPr="00E02E8C" w:rsidRDefault="009C28C0" w:rsidP="00681461">
                  <w:pPr>
                    <w:autoSpaceDE w:val="0"/>
                    <w:autoSpaceDN w:val="0"/>
                    <w:adjustRightInd w:val="0"/>
                    <w:jc w:val="center"/>
                    <w:rPr>
                      <w:rFonts w:ascii="Arial" w:hAnsi="Arial" w:cs="Arial"/>
                      <w:b/>
                      <w:bCs/>
                      <w:sz w:val="14"/>
                      <w:szCs w:val="14"/>
                    </w:rPr>
                  </w:pPr>
                  <w:r w:rsidRPr="00E02E8C">
                    <w:rPr>
                      <w:rFonts w:ascii="Arial" w:hAnsi="Arial" w:cs="Arial"/>
                      <w:b/>
                      <w:bCs/>
                      <w:sz w:val="14"/>
                      <w:szCs w:val="14"/>
                    </w:rPr>
                    <w:t>Autoinforme</w:t>
                  </w:r>
                </w:p>
                <w:p w:rsidR="009C28C0" w:rsidRPr="00E02E8C" w:rsidRDefault="009C28C0" w:rsidP="00681461">
                  <w:pPr>
                    <w:pStyle w:val="Default"/>
                    <w:tabs>
                      <w:tab w:val="left" w:pos="6660"/>
                    </w:tabs>
                    <w:jc w:val="center"/>
                    <w:rPr>
                      <w:rFonts w:ascii="Arial" w:hAnsi="Arial" w:cs="Arial"/>
                      <w:bCs/>
                      <w:sz w:val="20"/>
                      <w:szCs w:val="20"/>
                      <w:lang w:val="es-ES_tradnl"/>
                    </w:rPr>
                  </w:pPr>
                  <w:r w:rsidRPr="00E02E8C">
                    <w:rPr>
                      <w:rFonts w:ascii="Arial" w:hAnsi="Arial" w:cs="Arial"/>
                      <w:b/>
                      <w:bCs/>
                      <w:sz w:val="14"/>
                      <w:szCs w:val="14"/>
                    </w:rPr>
                    <w:t>Profesorado</w:t>
                  </w:r>
                </w:p>
              </w:tc>
              <w:tc>
                <w:tcPr>
                  <w:tcW w:w="638" w:type="pct"/>
                  <w:shd w:val="clear" w:color="D9D9D9" w:fill="BFBFBF" w:themeFill="background1" w:themeFillShade="BF"/>
                  <w:vAlign w:val="center"/>
                </w:tcPr>
                <w:p w:rsidR="009C28C0" w:rsidRPr="00E02E8C" w:rsidRDefault="009C28C0" w:rsidP="00681461">
                  <w:pPr>
                    <w:autoSpaceDE w:val="0"/>
                    <w:autoSpaceDN w:val="0"/>
                    <w:adjustRightInd w:val="0"/>
                    <w:rPr>
                      <w:rFonts w:ascii="Arial" w:hAnsi="Arial" w:cs="Arial"/>
                      <w:b/>
                      <w:bCs/>
                      <w:sz w:val="14"/>
                      <w:szCs w:val="14"/>
                    </w:rPr>
                  </w:pPr>
                  <w:r w:rsidRPr="00E02E8C">
                    <w:rPr>
                      <w:rFonts w:ascii="Arial" w:hAnsi="Arial" w:cs="Arial"/>
                      <w:b/>
                      <w:bCs/>
                      <w:sz w:val="14"/>
                      <w:szCs w:val="14"/>
                    </w:rPr>
                    <w:t>Encuesta              D.Tip.</w:t>
                  </w:r>
                </w:p>
                <w:p w:rsidR="009C28C0" w:rsidRPr="00E02E8C" w:rsidRDefault="009C28C0" w:rsidP="00681461">
                  <w:pPr>
                    <w:pStyle w:val="Default"/>
                    <w:tabs>
                      <w:tab w:val="left" w:pos="6660"/>
                    </w:tabs>
                    <w:rPr>
                      <w:rFonts w:ascii="Arial" w:hAnsi="Arial" w:cs="Arial"/>
                      <w:bCs/>
                      <w:sz w:val="20"/>
                      <w:szCs w:val="20"/>
                      <w:lang w:val="es-ES_tradnl"/>
                    </w:rPr>
                  </w:pPr>
                  <w:r w:rsidRPr="00E02E8C">
                    <w:rPr>
                      <w:rFonts w:ascii="Arial" w:hAnsi="Arial" w:cs="Arial"/>
                      <w:b/>
                      <w:bCs/>
                      <w:sz w:val="14"/>
                      <w:szCs w:val="14"/>
                    </w:rPr>
                    <w:t xml:space="preserve">Alumnado </w:t>
                  </w:r>
                </w:p>
              </w:tc>
              <w:tc>
                <w:tcPr>
                  <w:tcW w:w="405" w:type="pct"/>
                  <w:shd w:val="clear" w:color="D9D9D9" w:fill="BFBFBF" w:themeFill="background1" w:themeFillShade="BF"/>
                  <w:vAlign w:val="center"/>
                </w:tcPr>
                <w:p w:rsidR="009C28C0" w:rsidRPr="00E02E8C" w:rsidRDefault="009C28C0" w:rsidP="00681461">
                  <w:pPr>
                    <w:pStyle w:val="Default"/>
                    <w:tabs>
                      <w:tab w:val="left" w:pos="6660"/>
                    </w:tabs>
                    <w:jc w:val="center"/>
                    <w:rPr>
                      <w:rFonts w:ascii="Arial" w:hAnsi="Arial" w:cs="Arial"/>
                      <w:bCs/>
                      <w:sz w:val="20"/>
                      <w:szCs w:val="20"/>
                      <w:lang w:val="es-ES_tradnl"/>
                    </w:rPr>
                  </w:pPr>
                  <w:r w:rsidRPr="00E02E8C">
                    <w:rPr>
                      <w:rFonts w:ascii="Arial" w:hAnsi="Arial" w:cs="Arial"/>
                      <w:b/>
                      <w:bCs/>
                      <w:sz w:val="14"/>
                      <w:szCs w:val="14"/>
                    </w:rPr>
                    <w:t>Universidad</w:t>
                  </w:r>
                </w:p>
              </w:tc>
            </w:tr>
            <w:tr w:rsidR="009C28C0" w:rsidRPr="00E02E8C" w:rsidTr="00681461">
              <w:trPr>
                <w:trHeight w:val="285"/>
                <w:jc w:val="center"/>
              </w:trPr>
              <w:tc>
                <w:tcPr>
                  <w:tcW w:w="3513" w:type="pct"/>
                  <w:shd w:val="clear" w:color="D9D9D9" w:fill="FFFFFF"/>
                  <w:vAlign w:val="center"/>
                </w:tcPr>
                <w:p w:rsidR="009C28C0" w:rsidRPr="00E02E8C" w:rsidRDefault="009C28C0" w:rsidP="00681461">
                  <w:pPr>
                    <w:autoSpaceDE w:val="0"/>
                    <w:autoSpaceDN w:val="0"/>
                    <w:adjustRightInd w:val="0"/>
                    <w:jc w:val="left"/>
                    <w:rPr>
                      <w:rFonts w:ascii="Arial" w:hAnsi="Arial" w:cs="Arial"/>
                      <w:sz w:val="20"/>
                      <w:szCs w:val="20"/>
                    </w:rPr>
                  </w:pPr>
                  <w:r w:rsidRPr="00E02E8C">
                    <w:rPr>
                      <w:rFonts w:ascii="Arial" w:hAnsi="Arial" w:cs="Arial"/>
                      <w:b/>
                      <w:bCs/>
                      <w:sz w:val="20"/>
                      <w:szCs w:val="20"/>
                    </w:rPr>
                    <w:t xml:space="preserve">PLANIFICACIÓN DE LA ENSEÑANZA Y APRENDIZAJE </w:t>
                  </w:r>
                </w:p>
              </w:tc>
              <w:tc>
                <w:tcPr>
                  <w:tcW w:w="444" w:type="pct"/>
                  <w:shd w:val="clear" w:color="D9D9D9" w:fill="FFFFFF"/>
                  <w:vAlign w:val="center"/>
                </w:tcPr>
                <w:p w:rsidR="009C28C0" w:rsidRPr="00E02E8C" w:rsidRDefault="00D0372B" w:rsidP="00D0372B">
                  <w:pPr>
                    <w:pStyle w:val="Default"/>
                    <w:tabs>
                      <w:tab w:val="left" w:pos="6660"/>
                    </w:tabs>
                    <w:rPr>
                      <w:rFonts w:ascii="Arial" w:hAnsi="Arial" w:cs="Arial"/>
                      <w:b/>
                      <w:bCs/>
                      <w:sz w:val="20"/>
                      <w:szCs w:val="20"/>
                      <w:lang w:val="es-ES_tradnl"/>
                    </w:rPr>
                  </w:pPr>
                  <w:r w:rsidRPr="00E02E8C">
                    <w:rPr>
                      <w:rFonts w:ascii="Arial" w:eastAsiaTheme="minorHAnsi" w:hAnsi="Arial" w:cs="Arial"/>
                      <w:sz w:val="20"/>
                      <w:szCs w:val="20"/>
                      <w:lang w:eastAsia="en-US"/>
                    </w:rPr>
                    <w:t xml:space="preserve">4,57 </w:t>
                  </w:r>
                </w:p>
              </w:tc>
              <w:tc>
                <w:tcPr>
                  <w:tcW w:w="638" w:type="pct"/>
                  <w:shd w:val="clear" w:color="D9D9D9" w:fill="FFFFFF"/>
                  <w:vAlign w:val="center"/>
                </w:tcPr>
                <w:p w:rsidR="009C28C0" w:rsidRPr="00E02E8C" w:rsidRDefault="00D0372B" w:rsidP="00681461">
                  <w:pPr>
                    <w:pStyle w:val="Default"/>
                    <w:tabs>
                      <w:tab w:val="left" w:pos="6660"/>
                    </w:tabs>
                    <w:rPr>
                      <w:rFonts w:ascii="Arial" w:hAnsi="Arial" w:cs="Arial"/>
                      <w:b/>
                      <w:bCs/>
                      <w:sz w:val="20"/>
                      <w:szCs w:val="20"/>
                      <w:lang w:val="es-ES_tradnl"/>
                    </w:rPr>
                  </w:pPr>
                  <w:r w:rsidRPr="00E02E8C">
                    <w:rPr>
                      <w:rFonts w:ascii="Arial" w:eastAsiaTheme="minorHAnsi" w:hAnsi="Arial" w:cs="Arial"/>
                      <w:sz w:val="20"/>
                      <w:szCs w:val="20"/>
                      <w:lang w:eastAsia="en-US"/>
                    </w:rPr>
                    <w:t>3,61               1,05</w:t>
                  </w:r>
                </w:p>
              </w:tc>
              <w:tc>
                <w:tcPr>
                  <w:tcW w:w="405" w:type="pct"/>
                  <w:shd w:val="clear" w:color="D9D9D9" w:fill="FFFFFF"/>
                  <w:vAlign w:val="center"/>
                </w:tcPr>
                <w:p w:rsidR="009C28C0" w:rsidRPr="00E02E8C" w:rsidRDefault="00D0372B" w:rsidP="00681461">
                  <w:pPr>
                    <w:pStyle w:val="Default"/>
                    <w:tabs>
                      <w:tab w:val="left" w:pos="6660"/>
                    </w:tabs>
                    <w:jc w:val="right"/>
                    <w:rPr>
                      <w:rFonts w:ascii="Arial" w:hAnsi="Arial" w:cs="Arial"/>
                      <w:b/>
                      <w:bCs/>
                      <w:sz w:val="20"/>
                      <w:szCs w:val="20"/>
                      <w:lang w:val="es-ES_tradnl"/>
                    </w:rPr>
                  </w:pPr>
                  <w:r w:rsidRPr="00E02E8C">
                    <w:rPr>
                      <w:rFonts w:ascii="Arial" w:eastAsiaTheme="minorHAnsi" w:hAnsi="Arial" w:cs="Arial"/>
                      <w:sz w:val="20"/>
                      <w:szCs w:val="20"/>
                      <w:lang w:eastAsia="en-US"/>
                    </w:rPr>
                    <w:t>3,95</w:t>
                  </w:r>
                </w:p>
              </w:tc>
            </w:tr>
            <w:tr w:rsidR="009C28C0" w:rsidRPr="00E02E8C" w:rsidTr="00681461">
              <w:trPr>
                <w:trHeight w:val="285"/>
                <w:jc w:val="center"/>
              </w:trPr>
              <w:tc>
                <w:tcPr>
                  <w:tcW w:w="3513" w:type="pct"/>
                  <w:shd w:val="clear" w:color="D9D9D9" w:fill="FFFFFF"/>
                  <w:vAlign w:val="center"/>
                </w:tcPr>
                <w:p w:rsidR="009C28C0" w:rsidRPr="00E02E8C" w:rsidRDefault="009C28C0" w:rsidP="00681461">
                  <w:pPr>
                    <w:autoSpaceDE w:val="0"/>
                    <w:autoSpaceDN w:val="0"/>
                    <w:adjustRightInd w:val="0"/>
                    <w:jc w:val="left"/>
                    <w:rPr>
                      <w:rFonts w:ascii="Arial" w:hAnsi="Arial" w:cs="Arial"/>
                      <w:sz w:val="20"/>
                      <w:szCs w:val="20"/>
                    </w:rPr>
                  </w:pPr>
                  <w:r w:rsidRPr="00E02E8C">
                    <w:rPr>
                      <w:rFonts w:ascii="Arial" w:hAnsi="Arial" w:cs="Arial"/>
                      <w:sz w:val="20"/>
                      <w:szCs w:val="20"/>
                    </w:rPr>
                    <w:t xml:space="preserve">DISEÑO DE LOS PROGRAMAS/GUÍAS DOCENTES/GUÍA DE LA ASIGNATURA </w:t>
                  </w:r>
                </w:p>
              </w:tc>
              <w:tc>
                <w:tcPr>
                  <w:tcW w:w="444" w:type="pct"/>
                  <w:shd w:val="clear" w:color="D9D9D9" w:fill="FFFFFF"/>
                  <w:vAlign w:val="center"/>
                </w:tcPr>
                <w:p w:rsidR="009C28C0" w:rsidRPr="00E02E8C" w:rsidRDefault="00D0372B" w:rsidP="00D0372B">
                  <w:pPr>
                    <w:pStyle w:val="Default"/>
                    <w:tabs>
                      <w:tab w:val="left" w:pos="6660"/>
                    </w:tabs>
                    <w:rPr>
                      <w:rFonts w:ascii="Arial" w:hAnsi="Arial" w:cs="Arial"/>
                      <w:b/>
                      <w:bCs/>
                      <w:sz w:val="20"/>
                      <w:szCs w:val="20"/>
                      <w:lang w:val="es-ES_tradnl"/>
                    </w:rPr>
                  </w:pPr>
                  <w:r w:rsidRPr="00E02E8C">
                    <w:rPr>
                      <w:rFonts w:ascii="Arial" w:eastAsiaTheme="minorHAnsi" w:hAnsi="Arial" w:cs="Arial"/>
                      <w:sz w:val="20"/>
                      <w:szCs w:val="20"/>
                      <w:lang w:eastAsia="en-US"/>
                    </w:rPr>
                    <w:t xml:space="preserve">4,57 </w:t>
                  </w:r>
                </w:p>
              </w:tc>
              <w:tc>
                <w:tcPr>
                  <w:tcW w:w="638" w:type="pct"/>
                  <w:shd w:val="clear" w:color="D9D9D9" w:fill="FFFFFF"/>
                  <w:vAlign w:val="center"/>
                </w:tcPr>
                <w:p w:rsidR="009C28C0" w:rsidRPr="00E02E8C" w:rsidRDefault="00D0372B" w:rsidP="00681461">
                  <w:pPr>
                    <w:pStyle w:val="Default"/>
                    <w:tabs>
                      <w:tab w:val="left" w:pos="6660"/>
                    </w:tabs>
                    <w:rPr>
                      <w:rFonts w:ascii="Arial" w:hAnsi="Arial" w:cs="Arial"/>
                      <w:b/>
                      <w:bCs/>
                      <w:sz w:val="20"/>
                      <w:szCs w:val="20"/>
                      <w:lang w:val="es-ES_tradnl"/>
                    </w:rPr>
                  </w:pPr>
                  <w:r w:rsidRPr="00E02E8C">
                    <w:rPr>
                      <w:rFonts w:ascii="Arial" w:eastAsiaTheme="minorHAnsi" w:hAnsi="Arial" w:cs="Arial"/>
                      <w:sz w:val="20"/>
                      <w:szCs w:val="20"/>
                      <w:lang w:eastAsia="en-US"/>
                    </w:rPr>
                    <w:t>3,61               1,05</w:t>
                  </w:r>
                </w:p>
              </w:tc>
              <w:tc>
                <w:tcPr>
                  <w:tcW w:w="405" w:type="pct"/>
                  <w:shd w:val="clear" w:color="D9D9D9" w:fill="FFFFFF"/>
                  <w:vAlign w:val="center"/>
                </w:tcPr>
                <w:p w:rsidR="009C28C0" w:rsidRPr="00E02E8C" w:rsidRDefault="00D0372B" w:rsidP="00681461">
                  <w:pPr>
                    <w:pStyle w:val="Default"/>
                    <w:tabs>
                      <w:tab w:val="left" w:pos="6660"/>
                    </w:tabs>
                    <w:jc w:val="right"/>
                    <w:rPr>
                      <w:rFonts w:ascii="Arial" w:hAnsi="Arial" w:cs="Arial"/>
                      <w:b/>
                      <w:bCs/>
                      <w:sz w:val="20"/>
                      <w:szCs w:val="20"/>
                      <w:lang w:val="es-ES_tradnl"/>
                    </w:rPr>
                  </w:pPr>
                  <w:r w:rsidRPr="00E02E8C">
                    <w:rPr>
                      <w:rFonts w:ascii="Arial" w:eastAsiaTheme="minorHAnsi" w:hAnsi="Arial" w:cs="Arial"/>
                      <w:sz w:val="20"/>
                      <w:szCs w:val="20"/>
                      <w:lang w:eastAsia="en-US"/>
                    </w:rPr>
                    <w:t>3,95</w:t>
                  </w:r>
                </w:p>
              </w:tc>
            </w:tr>
            <w:tr w:rsidR="009C28C0" w:rsidRPr="00E02E8C" w:rsidTr="00681461">
              <w:trPr>
                <w:trHeight w:val="285"/>
                <w:jc w:val="center"/>
              </w:trPr>
              <w:tc>
                <w:tcPr>
                  <w:tcW w:w="3513" w:type="pct"/>
                  <w:shd w:val="clear" w:color="D9D9D9" w:fill="FFFFFF"/>
                  <w:vAlign w:val="center"/>
                </w:tcPr>
                <w:p w:rsidR="009C28C0" w:rsidRPr="00E02E8C" w:rsidRDefault="009C28C0" w:rsidP="00681461">
                  <w:pPr>
                    <w:autoSpaceDE w:val="0"/>
                    <w:autoSpaceDN w:val="0"/>
                    <w:adjustRightInd w:val="0"/>
                    <w:jc w:val="left"/>
                    <w:rPr>
                      <w:rFonts w:ascii="Arial" w:hAnsi="Arial" w:cs="Arial"/>
                      <w:sz w:val="20"/>
                      <w:szCs w:val="20"/>
                    </w:rPr>
                  </w:pPr>
                  <w:r w:rsidRPr="00E02E8C">
                    <w:rPr>
                      <w:rFonts w:ascii="Arial" w:hAnsi="Arial" w:cs="Arial"/>
                      <w:b/>
                      <w:bCs/>
                      <w:sz w:val="20"/>
                      <w:szCs w:val="20"/>
                    </w:rPr>
                    <w:t xml:space="preserve">DESARROLLO DE LA ENSEÑANZA </w:t>
                  </w:r>
                </w:p>
              </w:tc>
              <w:tc>
                <w:tcPr>
                  <w:tcW w:w="444" w:type="pct"/>
                  <w:shd w:val="clear" w:color="D9D9D9" w:fill="FFFFFF"/>
                  <w:vAlign w:val="center"/>
                </w:tcPr>
                <w:p w:rsidR="009C28C0" w:rsidRPr="00E02E8C" w:rsidRDefault="00D0372B" w:rsidP="00D0372B">
                  <w:pPr>
                    <w:pStyle w:val="Default"/>
                    <w:tabs>
                      <w:tab w:val="left" w:pos="6660"/>
                    </w:tabs>
                    <w:rPr>
                      <w:rFonts w:ascii="Arial" w:hAnsi="Arial" w:cs="Arial"/>
                      <w:b/>
                      <w:bCs/>
                      <w:sz w:val="20"/>
                      <w:szCs w:val="20"/>
                      <w:lang w:val="es-ES_tradnl"/>
                    </w:rPr>
                  </w:pPr>
                  <w:r w:rsidRPr="00E02E8C">
                    <w:rPr>
                      <w:rFonts w:ascii="Arial" w:eastAsiaTheme="minorHAnsi" w:hAnsi="Arial" w:cs="Arial"/>
                      <w:sz w:val="20"/>
                      <w:szCs w:val="20"/>
                      <w:lang w:eastAsia="en-US"/>
                    </w:rPr>
                    <w:t xml:space="preserve">4,58 </w:t>
                  </w:r>
                </w:p>
              </w:tc>
              <w:tc>
                <w:tcPr>
                  <w:tcW w:w="638" w:type="pct"/>
                  <w:shd w:val="clear" w:color="D9D9D9" w:fill="FFFFFF"/>
                  <w:vAlign w:val="center"/>
                </w:tcPr>
                <w:p w:rsidR="009C28C0" w:rsidRPr="00E02E8C" w:rsidRDefault="00D0372B" w:rsidP="00681461">
                  <w:pPr>
                    <w:pStyle w:val="Default"/>
                    <w:tabs>
                      <w:tab w:val="left" w:pos="6660"/>
                    </w:tabs>
                    <w:rPr>
                      <w:rFonts w:ascii="Arial" w:hAnsi="Arial" w:cs="Arial"/>
                      <w:b/>
                      <w:bCs/>
                      <w:sz w:val="20"/>
                      <w:szCs w:val="20"/>
                      <w:lang w:val="es-ES_tradnl"/>
                    </w:rPr>
                  </w:pPr>
                  <w:r w:rsidRPr="00E02E8C">
                    <w:rPr>
                      <w:rFonts w:ascii="Arial" w:eastAsiaTheme="minorHAnsi" w:hAnsi="Arial" w:cs="Arial"/>
                      <w:sz w:val="20"/>
                      <w:szCs w:val="20"/>
                      <w:lang w:eastAsia="en-US"/>
                    </w:rPr>
                    <w:t>4,01               1,06</w:t>
                  </w:r>
                </w:p>
              </w:tc>
              <w:tc>
                <w:tcPr>
                  <w:tcW w:w="405" w:type="pct"/>
                  <w:shd w:val="clear" w:color="D9D9D9" w:fill="FFFFFF"/>
                  <w:vAlign w:val="center"/>
                </w:tcPr>
                <w:p w:rsidR="009C28C0" w:rsidRPr="00E02E8C" w:rsidRDefault="00D0372B" w:rsidP="00681461">
                  <w:pPr>
                    <w:pStyle w:val="Default"/>
                    <w:tabs>
                      <w:tab w:val="left" w:pos="6660"/>
                    </w:tabs>
                    <w:jc w:val="right"/>
                    <w:rPr>
                      <w:rFonts w:ascii="Arial" w:hAnsi="Arial" w:cs="Arial"/>
                      <w:b/>
                      <w:bCs/>
                      <w:sz w:val="20"/>
                      <w:szCs w:val="20"/>
                      <w:lang w:val="es-ES_tradnl"/>
                    </w:rPr>
                  </w:pPr>
                  <w:r w:rsidRPr="00E02E8C">
                    <w:rPr>
                      <w:rFonts w:ascii="Arial" w:eastAsiaTheme="minorHAnsi" w:hAnsi="Arial" w:cs="Arial"/>
                      <w:sz w:val="20"/>
                      <w:szCs w:val="20"/>
                      <w:lang w:eastAsia="en-US"/>
                    </w:rPr>
                    <w:t>4,12</w:t>
                  </w:r>
                </w:p>
              </w:tc>
            </w:tr>
            <w:tr w:rsidR="009C28C0" w:rsidRPr="00E02E8C" w:rsidTr="00681461">
              <w:trPr>
                <w:trHeight w:val="285"/>
                <w:jc w:val="center"/>
              </w:trPr>
              <w:tc>
                <w:tcPr>
                  <w:tcW w:w="3513" w:type="pct"/>
                  <w:shd w:val="clear" w:color="D9D9D9" w:fill="FFFFFF"/>
                  <w:vAlign w:val="center"/>
                </w:tcPr>
                <w:p w:rsidR="009C28C0" w:rsidRPr="00E02E8C" w:rsidRDefault="009C28C0" w:rsidP="00681461">
                  <w:pPr>
                    <w:autoSpaceDE w:val="0"/>
                    <w:autoSpaceDN w:val="0"/>
                    <w:adjustRightInd w:val="0"/>
                    <w:jc w:val="left"/>
                    <w:rPr>
                      <w:rFonts w:ascii="Arial" w:hAnsi="Arial" w:cs="Arial"/>
                      <w:sz w:val="20"/>
                      <w:szCs w:val="20"/>
                    </w:rPr>
                  </w:pPr>
                  <w:r w:rsidRPr="00E02E8C">
                    <w:rPr>
                      <w:rFonts w:ascii="Arial" w:hAnsi="Arial" w:cs="Arial"/>
                      <w:sz w:val="20"/>
                      <w:szCs w:val="20"/>
                    </w:rPr>
                    <w:t xml:space="preserve">CUMPLIMIENTO DE LAS OBLIGACIONES DOCENTES (DEL ENCARGO DOCENTE) </w:t>
                  </w:r>
                </w:p>
              </w:tc>
              <w:tc>
                <w:tcPr>
                  <w:tcW w:w="444" w:type="pct"/>
                  <w:shd w:val="clear" w:color="D9D9D9" w:fill="FFFFFF"/>
                  <w:vAlign w:val="center"/>
                </w:tcPr>
                <w:p w:rsidR="009C28C0" w:rsidRPr="00E02E8C" w:rsidRDefault="00D0372B" w:rsidP="00D0372B">
                  <w:pPr>
                    <w:pStyle w:val="Default"/>
                    <w:tabs>
                      <w:tab w:val="left" w:pos="6660"/>
                    </w:tabs>
                    <w:rPr>
                      <w:rFonts w:ascii="Arial" w:hAnsi="Arial" w:cs="Arial"/>
                      <w:b/>
                      <w:bCs/>
                      <w:sz w:val="20"/>
                      <w:szCs w:val="20"/>
                      <w:lang w:val="es-ES_tradnl"/>
                    </w:rPr>
                  </w:pPr>
                  <w:r w:rsidRPr="00E02E8C">
                    <w:rPr>
                      <w:rFonts w:ascii="Arial" w:eastAsiaTheme="minorHAnsi" w:hAnsi="Arial" w:cs="Arial"/>
                      <w:sz w:val="20"/>
                      <w:szCs w:val="20"/>
                      <w:lang w:eastAsia="en-US"/>
                    </w:rPr>
                    <w:t xml:space="preserve">4,71 </w:t>
                  </w:r>
                </w:p>
              </w:tc>
              <w:tc>
                <w:tcPr>
                  <w:tcW w:w="638" w:type="pct"/>
                  <w:shd w:val="clear" w:color="D9D9D9" w:fill="FFFFFF"/>
                  <w:vAlign w:val="center"/>
                </w:tcPr>
                <w:p w:rsidR="009C28C0" w:rsidRPr="00E02E8C" w:rsidRDefault="00D0372B" w:rsidP="00681461">
                  <w:pPr>
                    <w:pStyle w:val="Default"/>
                    <w:tabs>
                      <w:tab w:val="left" w:pos="6660"/>
                    </w:tabs>
                    <w:rPr>
                      <w:rFonts w:ascii="Arial" w:hAnsi="Arial" w:cs="Arial"/>
                      <w:b/>
                      <w:bCs/>
                      <w:sz w:val="20"/>
                      <w:szCs w:val="20"/>
                      <w:lang w:val="es-ES_tradnl"/>
                    </w:rPr>
                  </w:pPr>
                  <w:r w:rsidRPr="00E02E8C">
                    <w:rPr>
                      <w:rFonts w:ascii="Arial" w:eastAsiaTheme="minorHAnsi" w:hAnsi="Arial" w:cs="Arial"/>
                      <w:sz w:val="20"/>
                      <w:szCs w:val="20"/>
                      <w:lang w:eastAsia="en-US"/>
                    </w:rPr>
                    <w:t>4,42               0,89</w:t>
                  </w:r>
                </w:p>
              </w:tc>
              <w:tc>
                <w:tcPr>
                  <w:tcW w:w="405" w:type="pct"/>
                  <w:shd w:val="clear" w:color="D9D9D9" w:fill="FFFFFF"/>
                  <w:vAlign w:val="center"/>
                </w:tcPr>
                <w:p w:rsidR="009C28C0" w:rsidRPr="00E02E8C" w:rsidRDefault="00D0372B" w:rsidP="00681461">
                  <w:pPr>
                    <w:pStyle w:val="Default"/>
                    <w:tabs>
                      <w:tab w:val="left" w:pos="6660"/>
                    </w:tabs>
                    <w:jc w:val="right"/>
                    <w:rPr>
                      <w:rFonts w:ascii="Arial" w:hAnsi="Arial" w:cs="Arial"/>
                      <w:b/>
                      <w:bCs/>
                      <w:sz w:val="20"/>
                      <w:szCs w:val="20"/>
                      <w:lang w:val="es-ES_tradnl"/>
                    </w:rPr>
                  </w:pPr>
                  <w:r w:rsidRPr="00E02E8C">
                    <w:rPr>
                      <w:rFonts w:ascii="Arial" w:eastAsiaTheme="minorHAnsi" w:hAnsi="Arial" w:cs="Arial"/>
                      <w:sz w:val="20"/>
                      <w:szCs w:val="20"/>
                      <w:lang w:eastAsia="en-US"/>
                    </w:rPr>
                    <w:t>4,47</w:t>
                  </w:r>
                </w:p>
              </w:tc>
            </w:tr>
            <w:tr w:rsidR="009C28C0" w:rsidRPr="00E02E8C" w:rsidTr="00681461">
              <w:trPr>
                <w:trHeight w:val="285"/>
                <w:jc w:val="center"/>
              </w:trPr>
              <w:tc>
                <w:tcPr>
                  <w:tcW w:w="3513" w:type="pct"/>
                  <w:shd w:val="clear" w:color="D9D9D9" w:fill="FFFFFF"/>
                  <w:vAlign w:val="center"/>
                </w:tcPr>
                <w:p w:rsidR="009C28C0" w:rsidRPr="00E02E8C" w:rsidRDefault="009C28C0" w:rsidP="00681461">
                  <w:pPr>
                    <w:autoSpaceDE w:val="0"/>
                    <w:autoSpaceDN w:val="0"/>
                    <w:adjustRightInd w:val="0"/>
                    <w:jc w:val="left"/>
                    <w:rPr>
                      <w:rFonts w:ascii="Arial" w:hAnsi="Arial" w:cs="Arial"/>
                      <w:sz w:val="20"/>
                      <w:szCs w:val="20"/>
                    </w:rPr>
                  </w:pPr>
                  <w:r w:rsidRPr="00E02E8C">
                    <w:rPr>
                      <w:rFonts w:ascii="Arial" w:hAnsi="Arial" w:cs="Arial"/>
                      <w:sz w:val="20"/>
                      <w:szCs w:val="20"/>
                    </w:rPr>
                    <w:t xml:space="preserve">CUMPLIMIENTO DE LA PLANIFICACIÓN </w:t>
                  </w:r>
                </w:p>
              </w:tc>
              <w:tc>
                <w:tcPr>
                  <w:tcW w:w="444" w:type="pct"/>
                  <w:shd w:val="clear" w:color="D9D9D9" w:fill="FFFFFF"/>
                  <w:vAlign w:val="center"/>
                </w:tcPr>
                <w:p w:rsidR="009C28C0" w:rsidRPr="00E02E8C" w:rsidRDefault="00D0372B" w:rsidP="00D0372B">
                  <w:pPr>
                    <w:pStyle w:val="Default"/>
                    <w:tabs>
                      <w:tab w:val="left" w:pos="6660"/>
                    </w:tabs>
                    <w:rPr>
                      <w:rFonts w:ascii="Arial" w:hAnsi="Arial" w:cs="Arial"/>
                      <w:b/>
                      <w:bCs/>
                      <w:sz w:val="20"/>
                      <w:szCs w:val="20"/>
                      <w:lang w:val="es-ES_tradnl"/>
                    </w:rPr>
                  </w:pPr>
                  <w:r w:rsidRPr="00E02E8C">
                    <w:rPr>
                      <w:rFonts w:ascii="Arial" w:eastAsiaTheme="minorHAnsi" w:hAnsi="Arial" w:cs="Arial"/>
                      <w:sz w:val="20"/>
                      <w:szCs w:val="20"/>
                      <w:lang w:eastAsia="en-US"/>
                    </w:rPr>
                    <w:t xml:space="preserve">4,50 </w:t>
                  </w:r>
                </w:p>
              </w:tc>
              <w:tc>
                <w:tcPr>
                  <w:tcW w:w="638" w:type="pct"/>
                  <w:shd w:val="clear" w:color="D9D9D9" w:fill="FFFFFF"/>
                  <w:vAlign w:val="center"/>
                </w:tcPr>
                <w:p w:rsidR="009C28C0" w:rsidRPr="00E02E8C" w:rsidRDefault="00D0372B" w:rsidP="00681461">
                  <w:pPr>
                    <w:pStyle w:val="Default"/>
                    <w:tabs>
                      <w:tab w:val="left" w:pos="6660"/>
                    </w:tabs>
                    <w:rPr>
                      <w:rFonts w:ascii="Arial" w:hAnsi="Arial" w:cs="Arial"/>
                      <w:b/>
                      <w:bCs/>
                      <w:sz w:val="20"/>
                      <w:szCs w:val="20"/>
                      <w:lang w:val="es-ES_tradnl"/>
                    </w:rPr>
                  </w:pPr>
                  <w:r w:rsidRPr="00E02E8C">
                    <w:rPr>
                      <w:rFonts w:ascii="Arial" w:eastAsiaTheme="minorHAnsi" w:hAnsi="Arial" w:cs="Arial"/>
                      <w:sz w:val="20"/>
                      <w:szCs w:val="20"/>
                      <w:lang w:eastAsia="en-US"/>
                    </w:rPr>
                    <w:t>3,95               1,03</w:t>
                  </w:r>
                </w:p>
              </w:tc>
              <w:tc>
                <w:tcPr>
                  <w:tcW w:w="405" w:type="pct"/>
                  <w:shd w:val="clear" w:color="D9D9D9" w:fill="FFFFFF"/>
                  <w:vAlign w:val="center"/>
                </w:tcPr>
                <w:p w:rsidR="009C28C0" w:rsidRPr="00E02E8C" w:rsidRDefault="00D0372B" w:rsidP="00681461">
                  <w:pPr>
                    <w:pStyle w:val="Default"/>
                    <w:tabs>
                      <w:tab w:val="left" w:pos="6660"/>
                    </w:tabs>
                    <w:jc w:val="right"/>
                    <w:rPr>
                      <w:rFonts w:ascii="Arial" w:hAnsi="Arial" w:cs="Arial"/>
                      <w:b/>
                      <w:bCs/>
                      <w:sz w:val="20"/>
                      <w:szCs w:val="20"/>
                      <w:lang w:val="es-ES_tradnl"/>
                    </w:rPr>
                  </w:pPr>
                  <w:r w:rsidRPr="00E02E8C">
                    <w:rPr>
                      <w:rFonts w:ascii="Arial" w:eastAsiaTheme="minorHAnsi" w:hAnsi="Arial" w:cs="Arial"/>
                      <w:sz w:val="20"/>
                      <w:szCs w:val="20"/>
                      <w:lang w:eastAsia="en-US"/>
                    </w:rPr>
                    <w:t>4,10</w:t>
                  </w:r>
                </w:p>
              </w:tc>
            </w:tr>
            <w:tr w:rsidR="009C28C0" w:rsidRPr="00E02E8C" w:rsidTr="00681461">
              <w:trPr>
                <w:trHeight w:val="285"/>
                <w:jc w:val="center"/>
              </w:trPr>
              <w:tc>
                <w:tcPr>
                  <w:tcW w:w="3513" w:type="pct"/>
                  <w:shd w:val="clear" w:color="D9D9D9" w:fill="FFFFFF"/>
                  <w:vAlign w:val="center"/>
                </w:tcPr>
                <w:p w:rsidR="009C28C0" w:rsidRPr="00E02E8C" w:rsidRDefault="009C28C0" w:rsidP="00681461">
                  <w:pPr>
                    <w:autoSpaceDE w:val="0"/>
                    <w:autoSpaceDN w:val="0"/>
                    <w:adjustRightInd w:val="0"/>
                    <w:jc w:val="left"/>
                    <w:rPr>
                      <w:rFonts w:ascii="Arial" w:hAnsi="Arial" w:cs="Arial"/>
                      <w:sz w:val="20"/>
                      <w:szCs w:val="20"/>
                    </w:rPr>
                  </w:pPr>
                  <w:r w:rsidRPr="00E02E8C">
                    <w:rPr>
                      <w:rFonts w:ascii="Arial" w:hAnsi="Arial" w:cs="Arial"/>
                      <w:sz w:val="20"/>
                      <w:szCs w:val="20"/>
                    </w:rPr>
                    <w:t xml:space="preserve">METODOLOGÍA DOCENTE </w:t>
                  </w:r>
                </w:p>
              </w:tc>
              <w:tc>
                <w:tcPr>
                  <w:tcW w:w="444" w:type="pct"/>
                  <w:shd w:val="clear" w:color="D9D9D9" w:fill="FFFFFF"/>
                  <w:vAlign w:val="center"/>
                </w:tcPr>
                <w:p w:rsidR="009C28C0" w:rsidRPr="00E02E8C" w:rsidRDefault="00D0372B" w:rsidP="00D0372B">
                  <w:pPr>
                    <w:pStyle w:val="Default"/>
                    <w:tabs>
                      <w:tab w:val="left" w:pos="6660"/>
                    </w:tabs>
                    <w:rPr>
                      <w:rFonts w:ascii="Arial" w:hAnsi="Arial" w:cs="Arial"/>
                      <w:b/>
                      <w:bCs/>
                      <w:sz w:val="20"/>
                      <w:szCs w:val="20"/>
                      <w:lang w:val="es-ES_tradnl"/>
                    </w:rPr>
                  </w:pPr>
                  <w:r w:rsidRPr="00E02E8C">
                    <w:rPr>
                      <w:rFonts w:ascii="Arial" w:eastAsiaTheme="minorHAnsi" w:hAnsi="Arial" w:cs="Arial"/>
                      <w:sz w:val="20"/>
                      <w:szCs w:val="20"/>
                      <w:lang w:eastAsia="en-US"/>
                    </w:rPr>
                    <w:t xml:space="preserve">4,50 </w:t>
                  </w:r>
                </w:p>
              </w:tc>
              <w:tc>
                <w:tcPr>
                  <w:tcW w:w="638" w:type="pct"/>
                  <w:shd w:val="clear" w:color="D9D9D9" w:fill="FFFFFF"/>
                  <w:vAlign w:val="center"/>
                </w:tcPr>
                <w:p w:rsidR="009C28C0" w:rsidRPr="00E02E8C" w:rsidRDefault="00D0372B" w:rsidP="00681461">
                  <w:pPr>
                    <w:pStyle w:val="Default"/>
                    <w:tabs>
                      <w:tab w:val="left" w:pos="6660"/>
                    </w:tabs>
                    <w:rPr>
                      <w:rFonts w:ascii="Arial" w:hAnsi="Arial" w:cs="Arial"/>
                      <w:b/>
                      <w:bCs/>
                      <w:sz w:val="20"/>
                      <w:szCs w:val="20"/>
                      <w:lang w:val="es-ES_tradnl"/>
                    </w:rPr>
                  </w:pPr>
                  <w:r w:rsidRPr="00E02E8C">
                    <w:rPr>
                      <w:rFonts w:ascii="Arial" w:eastAsiaTheme="minorHAnsi" w:hAnsi="Arial" w:cs="Arial"/>
                      <w:sz w:val="20"/>
                      <w:szCs w:val="20"/>
                      <w:lang w:eastAsia="en-US"/>
                    </w:rPr>
                    <w:t>3,94               1,01</w:t>
                  </w:r>
                </w:p>
              </w:tc>
              <w:tc>
                <w:tcPr>
                  <w:tcW w:w="405" w:type="pct"/>
                  <w:shd w:val="clear" w:color="D9D9D9" w:fill="FFFFFF"/>
                  <w:vAlign w:val="center"/>
                </w:tcPr>
                <w:p w:rsidR="009C28C0" w:rsidRPr="00E02E8C" w:rsidRDefault="00D0372B" w:rsidP="00681461">
                  <w:pPr>
                    <w:pStyle w:val="Default"/>
                    <w:tabs>
                      <w:tab w:val="left" w:pos="6660"/>
                    </w:tabs>
                    <w:jc w:val="right"/>
                    <w:rPr>
                      <w:rFonts w:ascii="Arial" w:hAnsi="Arial" w:cs="Arial"/>
                      <w:b/>
                      <w:bCs/>
                      <w:sz w:val="20"/>
                      <w:szCs w:val="20"/>
                      <w:lang w:val="es-ES_tradnl"/>
                    </w:rPr>
                  </w:pPr>
                  <w:r w:rsidRPr="00E02E8C">
                    <w:rPr>
                      <w:rFonts w:ascii="Arial" w:eastAsiaTheme="minorHAnsi" w:hAnsi="Arial" w:cs="Arial"/>
                      <w:sz w:val="20"/>
                      <w:szCs w:val="20"/>
                      <w:lang w:eastAsia="en-US"/>
                    </w:rPr>
                    <w:t>4,05</w:t>
                  </w:r>
                </w:p>
              </w:tc>
            </w:tr>
            <w:tr w:rsidR="009C28C0" w:rsidRPr="00E02E8C" w:rsidTr="00681461">
              <w:trPr>
                <w:trHeight w:val="285"/>
                <w:jc w:val="center"/>
              </w:trPr>
              <w:tc>
                <w:tcPr>
                  <w:tcW w:w="3513" w:type="pct"/>
                  <w:shd w:val="clear" w:color="D9D9D9" w:fill="FFFFFF"/>
                  <w:vAlign w:val="center"/>
                </w:tcPr>
                <w:p w:rsidR="009C28C0" w:rsidRPr="00E02E8C" w:rsidRDefault="009C28C0" w:rsidP="00681461">
                  <w:pPr>
                    <w:autoSpaceDE w:val="0"/>
                    <w:autoSpaceDN w:val="0"/>
                    <w:adjustRightInd w:val="0"/>
                    <w:jc w:val="left"/>
                    <w:rPr>
                      <w:rFonts w:ascii="Arial" w:hAnsi="Arial" w:cs="Arial"/>
                      <w:sz w:val="20"/>
                      <w:szCs w:val="20"/>
                    </w:rPr>
                  </w:pPr>
                  <w:r w:rsidRPr="00E02E8C">
                    <w:rPr>
                      <w:rFonts w:ascii="Arial" w:hAnsi="Arial" w:cs="Arial"/>
                      <w:sz w:val="20"/>
                      <w:szCs w:val="20"/>
                    </w:rPr>
                    <w:t xml:space="preserve">COMPETENCIAS DOCENTES DESARROLLADAS POR EL PROFESOR/A </w:t>
                  </w:r>
                </w:p>
              </w:tc>
              <w:tc>
                <w:tcPr>
                  <w:tcW w:w="444" w:type="pct"/>
                  <w:shd w:val="clear" w:color="D9D9D9" w:fill="FFFFFF"/>
                  <w:vAlign w:val="center"/>
                </w:tcPr>
                <w:p w:rsidR="009C28C0" w:rsidRPr="00E02E8C" w:rsidRDefault="00D0372B" w:rsidP="00D0372B">
                  <w:pPr>
                    <w:pStyle w:val="Default"/>
                    <w:tabs>
                      <w:tab w:val="left" w:pos="6660"/>
                    </w:tabs>
                    <w:rPr>
                      <w:rFonts w:ascii="Arial" w:hAnsi="Arial" w:cs="Arial"/>
                      <w:b/>
                      <w:bCs/>
                      <w:sz w:val="20"/>
                      <w:szCs w:val="20"/>
                      <w:lang w:val="es-ES_tradnl"/>
                    </w:rPr>
                  </w:pPr>
                  <w:r w:rsidRPr="00E02E8C">
                    <w:rPr>
                      <w:rFonts w:ascii="Arial" w:eastAsiaTheme="minorHAnsi" w:hAnsi="Arial" w:cs="Arial"/>
                      <w:sz w:val="20"/>
                      <w:szCs w:val="20"/>
                      <w:lang w:eastAsia="en-US"/>
                    </w:rPr>
                    <w:t xml:space="preserve">4,59 </w:t>
                  </w:r>
                </w:p>
              </w:tc>
              <w:tc>
                <w:tcPr>
                  <w:tcW w:w="638" w:type="pct"/>
                  <w:shd w:val="clear" w:color="D9D9D9" w:fill="FFFFFF"/>
                  <w:vAlign w:val="center"/>
                </w:tcPr>
                <w:p w:rsidR="009C28C0" w:rsidRPr="00E02E8C" w:rsidRDefault="00D0372B" w:rsidP="00681461">
                  <w:pPr>
                    <w:pStyle w:val="Default"/>
                    <w:tabs>
                      <w:tab w:val="left" w:pos="6660"/>
                    </w:tabs>
                    <w:rPr>
                      <w:rFonts w:ascii="Arial" w:hAnsi="Arial" w:cs="Arial"/>
                      <w:b/>
                      <w:bCs/>
                      <w:sz w:val="20"/>
                      <w:szCs w:val="20"/>
                      <w:lang w:val="es-ES_tradnl"/>
                    </w:rPr>
                  </w:pPr>
                  <w:r w:rsidRPr="00E02E8C">
                    <w:rPr>
                      <w:rFonts w:ascii="Arial" w:eastAsiaTheme="minorHAnsi" w:hAnsi="Arial" w:cs="Arial"/>
                      <w:sz w:val="20"/>
                      <w:szCs w:val="20"/>
                      <w:lang w:eastAsia="en-US"/>
                    </w:rPr>
                    <w:t>3,95               1,09</w:t>
                  </w:r>
                </w:p>
              </w:tc>
              <w:tc>
                <w:tcPr>
                  <w:tcW w:w="405" w:type="pct"/>
                  <w:shd w:val="clear" w:color="D9D9D9" w:fill="FFFFFF"/>
                  <w:vAlign w:val="center"/>
                </w:tcPr>
                <w:p w:rsidR="009C28C0" w:rsidRPr="00E02E8C" w:rsidRDefault="00D0372B" w:rsidP="00681461">
                  <w:pPr>
                    <w:pStyle w:val="Default"/>
                    <w:tabs>
                      <w:tab w:val="left" w:pos="6660"/>
                    </w:tabs>
                    <w:jc w:val="right"/>
                    <w:rPr>
                      <w:rFonts w:ascii="Arial" w:hAnsi="Arial" w:cs="Arial"/>
                      <w:b/>
                      <w:bCs/>
                      <w:sz w:val="20"/>
                      <w:szCs w:val="20"/>
                      <w:lang w:val="es-ES_tradnl"/>
                    </w:rPr>
                  </w:pPr>
                  <w:r w:rsidRPr="00E02E8C">
                    <w:rPr>
                      <w:rFonts w:ascii="Arial" w:eastAsiaTheme="minorHAnsi" w:hAnsi="Arial" w:cs="Arial"/>
                      <w:sz w:val="20"/>
                      <w:szCs w:val="20"/>
                      <w:lang w:eastAsia="en-US"/>
                    </w:rPr>
                    <w:t>4,04</w:t>
                  </w:r>
                </w:p>
              </w:tc>
            </w:tr>
            <w:tr w:rsidR="009C28C0" w:rsidRPr="00E02E8C" w:rsidTr="00681461">
              <w:trPr>
                <w:trHeight w:val="285"/>
                <w:jc w:val="center"/>
              </w:trPr>
              <w:tc>
                <w:tcPr>
                  <w:tcW w:w="3513" w:type="pct"/>
                  <w:shd w:val="clear" w:color="D9D9D9" w:fill="FFFFFF"/>
                  <w:vAlign w:val="center"/>
                </w:tcPr>
                <w:p w:rsidR="009C28C0" w:rsidRPr="00E02E8C" w:rsidRDefault="009C28C0" w:rsidP="00681461">
                  <w:pPr>
                    <w:autoSpaceDE w:val="0"/>
                    <w:autoSpaceDN w:val="0"/>
                    <w:adjustRightInd w:val="0"/>
                    <w:jc w:val="left"/>
                    <w:rPr>
                      <w:rFonts w:ascii="Arial" w:hAnsi="Arial" w:cs="Arial"/>
                      <w:sz w:val="20"/>
                      <w:szCs w:val="20"/>
                    </w:rPr>
                  </w:pPr>
                  <w:r w:rsidRPr="00E02E8C">
                    <w:rPr>
                      <w:rFonts w:ascii="Arial" w:hAnsi="Arial" w:cs="Arial"/>
                      <w:b/>
                      <w:bCs/>
                      <w:sz w:val="20"/>
                      <w:szCs w:val="20"/>
                    </w:rPr>
                    <w:t xml:space="preserve">EVALUACIÓN DE LOS APRENDIZAJES </w:t>
                  </w:r>
                </w:p>
              </w:tc>
              <w:tc>
                <w:tcPr>
                  <w:tcW w:w="444" w:type="pct"/>
                  <w:shd w:val="clear" w:color="D9D9D9" w:fill="FFFFFF"/>
                  <w:vAlign w:val="center"/>
                </w:tcPr>
                <w:p w:rsidR="009C28C0" w:rsidRPr="00E02E8C" w:rsidRDefault="00D0372B" w:rsidP="00D0372B">
                  <w:pPr>
                    <w:pStyle w:val="Default"/>
                    <w:tabs>
                      <w:tab w:val="left" w:pos="6660"/>
                    </w:tabs>
                    <w:rPr>
                      <w:rFonts w:ascii="Arial" w:hAnsi="Arial" w:cs="Arial"/>
                      <w:b/>
                      <w:bCs/>
                      <w:sz w:val="20"/>
                      <w:szCs w:val="20"/>
                      <w:lang w:val="es-ES_tradnl"/>
                    </w:rPr>
                  </w:pPr>
                  <w:r w:rsidRPr="00E02E8C">
                    <w:rPr>
                      <w:rFonts w:ascii="Arial" w:eastAsiaTheme="minorHAnsi" w:hAnsi="Arial" w:cs="Arial"/>
                      <w:sz w:val="20"/>
                      <w:szCs w:val="20"/>
                      <w:lang w:eastAsia="en-US"/>
                    </w:rPr>
                    <w:t xml:space="preserve">4,59 </w:t>
                  </w:r>
                </w:p>
              </w:tc>
              <w:tc>
                <w:tcPr>
                  <w:tcW w:w="638" w:type="pct"/>
                  <w:shd w:val="clear" w:color="D9D9D9" w:fill="FFFFFF"/>
                  <w:vAlign w:val="center"/>
                </w:tcPr>
                <w:p w:rsidR="009C28C0" w:rsidRPr="00E02E8C" w:rsidRDefault="00D0372B" w:rsidP="00681461">
                  <w:pPr>
                    <w:pStyle w:val="Default"/>
                    <w:tabs>
                      <w:tab w:val="left" w:pos="6660"/>
                    </w:tabs>
                    <w:rPr>
                      <w:rFonts w:ascii="Arial" w:hAnsi="Arial" w:cs="Arial"/>
                      <w:b/>
                      <w:bCs/>
                      <w:sz w:val="20"/>
                      <w:szCs w:val="20"/>
                      <w:lang w:val="es-ES_tradnl"/>
                    </w:rPr>
                  </w:pPr>
                  <w:r w:rsidRPr="00E02E8C">
                    <w:rPr>
                      <w:rFonts w:ascii="Arial" w:eastAsiaTheme="minorHAnsi" w:hAnsi="Arial" w:cs="Arial"/>
                      <w:sz w:val="20"/>
                      <w:szCs w:val="20"/>
                      <w:lang w:eastAsia="en-US"/>
                    </w:rPr>
                    <w:t>3,82               1,12</w:t>
                  </w:r>
                </w:p>
              </w:tc>
              <w:tc>
                <w:tcPr>
                  <w:tcW w:w="405" w:type="pct"/>
                  <w:shd w:val="clear" w:color="D9D9D9" w:fill="FFFFFF"/>
                  <w:vAlign w:val="center"/>
                </w:tcPr>
                <w:p w:rsidR="009C28C0" w:rsidRPr="00E02E8C" w:rsidRDefault="00D0372B" w:rsidP="00681461">
                  <w:pPr>
                    <w:pStyle w:val="Default"/>
                    <w:tabs>
                      <w:tab w:val="left" w:pos="6660"/>
                    </w:tabs>
                    <w:jc w:val="right"/>
                    <w:rPr>
                      <w:rFonts w:ascii="Arial" w:hAnsi="Arial" w:cs="Arial"/>
                      <w:b/>
                      <w:bCs/>
                      <w:sz w:val="20"/>
                      <w:szCs w:val="20"/>
                      <w:lang w:val="es-ES_tradnl"/>
                    </w:rPr>
                  </w:pPr>
                  <w:r w:rsidRPr="00E02E8C">
                    <w:rPr>
                      <w:rFonts w:ascii="Arial" w:eastAsiaTheme="minorHAnsi" w:hAnsi="Arial" w:cs="Arial"/>
                      <w:sz w:val="20"/>
                      <w:szCs w:val="20"/>
                      <w:lang w:eastAsia="en-US"/>
                    </w:rPr>
                    <w:t>3,93</w:t>
                  </w:r>
                </w:p>
              </w:tc>
            </w:tr>
            <w:tr w:rsidR="009C28C0" w:rsidRPr="00E02E8C" w:rsidTr="00681461">
              <w:trPr>
                <w:trHeight w:val="285"/>
                <w:jc w:val="center"/>
              </w:trPr>
              <w:tc>
                <w:tcPr>
                  <w:tcW w:w="3513" w:type="pct"/>
                  <w:shd w:val="clear" w:color="D9D9D9" w:fill="FFFFFF"/>
                  <w:vAlign w:val="center"/>
                </w:tcPr>
                <w:p w:rsidR="009C28C0" w:rsidRPr="00E02E8C" w:rsidRDefault="009C28C0" w:rsidP="00681461">
                  <w:pPr>
                    <w:autoSpaceDE w:val="0"/>
                    <w:autoSpaceDN w:val="0"/>
                    <w:adjustRightInd w:val="0"/>
                    <w:jc w:val="left"/>
                    <w:rPr>
                      <w:rFonts w:ascii="Arial" w:hAnsi="Arial" w:cs="Arial"/>
                      <w:sz w:val="20"/>
                      <w:szCs w:val="20"/>
                    </w:rPr>
                  </w:pPr>
                  <w:r w:rsidRPr="00E02E8C">
                    <w:rPr>
                      <w:rFonts w:ascii="Arial" w:hAnsi="Arial" w:cs="Arial"/>
                      <w:sz w:val="20"/>
                      <w:szCs w:val="20"/>
                    </w:rPr>
                    <w:t xml:space="preserve">SISTEMAS DE EVALUACIÓN </w:t>
                  </w:r>
                </w:p>
              </w:tc>
              <w:tc>
                <w:tcPr>
                  <w:tcW w:w="444" w:type="pct"/>
                  <w:shd w:val="clear" w:color="D9D9D9" w:fill="FFFFFF"/>
                  <w:vAlign w:val="center"/>
                </w:tcPr>
                <w:p w:rsidR="009C28C0" w:rsidRPr="00E02E8C" w:rsidRDefault="00D0372B" w:rsidP="00D0372B">
                  <w:pPr>
                    <w:pStyle w:val="Default"/>
                    <w:tabs>
                      <w:tab w:val="left" w:pos="6660"/>
                    </w:tabs>
                    <w:rPr>
                      <w:rFonts w:ascii="Arial" w:hAnsi="Arial" w:cs="Arial"/>
                      <w:b/>
                      <w:bCs/>
                      <w:sz w:val="20"/>
                      <w:szCs w:val="20"/>
                      <w:lang w:val="es-ES_tradnl"/>
                    </w:rPr>
                  </w:pPr>
                  <w:r w:rsidRPr="00E02E8C">
                    <w:rPr>
                      <w:rFonts w:ascii="Arial" w:eastAsiaTheme="minorHAnsi" w:hAnsi="Arial" w:cs="Arial"/>
                      <w:sz w:val="20"/>
                      <w:szCs w:val="20"/>
                      <w:lang w:eastAsia="en-US"/>
                    </w:rPr>
                    <w:t xml:space="preserve">4,59 </w:t>
                  </w:r>
                </w:p>
              </w:tc>
              <w:tc>
                <w:tcPr>
                  <w:tcW w:w="638" w:type="pct"/>
                  <w:shd w:val="clear" w:color="D9D9D9" w:fill="FFFFFF"/>
                  <w:vAlign w:val="center"/>
                </w:tcPr>
                <w:p w:rsidR="009C28C0" w:rsidRPr="00E02E8C" w:rsidRDefault="00D0372B" w:rsidP="00681461">
                  <w:pPr>
                    <w:pStyle w:val="Default"/>
                    <w:tabs>
                      <w:tab w:val="left" w:pos="6660"/>
                    </w:tabs>
                    <w:rPr>
                      <w:rFonts w:ascii="Arial" w:hAnsi="Arial" w:cs="Arial"/>
                      <w:b/>
                      <w:bCs/>
                      <w:sz w:val="20"/>
                      <w:szCs w:val="20"/>
                      <w:lang w:val="es-ES_tradnl"/>
                    </w:rPr>
                  </w:pPr>
                  <w:r w:rsidRPr="00E02E8C">
                    <w:rPr>
                      <w:rFonts w:ascii="Arial" w:eastAsiaTheme="minorHAnsi" w:hAnsi="Arial" w:cs="Arial"/>
                      <w:sz w:val="20"/>
                      <w:szCs w:val="20"/>
                      <w:lang w:eastAsia="en-US"/>
                    </w:rPr>
                    <w:t>3,82               1,12</w:t>
                  </w:r>
                </w:p>
              </w:tc>
              <w:tc>
                <w:tcPr>
                  <w:tcW w:w="405" w:type="pct"/>
                  <w:shd w:val="clear" w:color="D9D9D9" w:fill="FFFFFF"/>
                  <w:vAlign w:val="center"/>
                </w:tcPr>
                <w:p w:rsidR="009C28C0" w:rsidRPr="00E02E8C" w:rsidRDefault="00D0372B" w:rsidP="00681461">
                  <w:pPr>
                    <w:pStyle w:val="Default"/>
                    <w:tabs>
                      <w:tab w:val="left" w:pos="6660"/>
                    </w:tabs>
                    <w:jc w:val="right"/>
                    <w:rPr>
                      <w:rFonts w:ascii="Arial" w:hAnsi="Arial" w:cs="Arial"/>
                      <w:b/>
                      <w:bCs/>
                      <w:sz w:val="20"/>
                      <w:szCs w:val="20"/>
                      <w:lang w:val="es-ES_tradnl"/>
                    </w:rPr>
                  </w:pPr>
                  <w:r w:rsidRPr="00E02E8C">
                    <w:rPr>
                      <w:rFonts w:ascii="Arial" w:eastAsiaTheme="minorHAnsi" w:hAnsi="Arial" w:cs="Arial"/>
                      <w:sz w:val="20"/>
                      <w:szCs w:val="20"/>
                      <w:lang w:eastAsia="en-US"/>
                    </w:rPr>
                    <w:t>3,93</w:t>
                  </w:r>
                </w:p>
              </w:tc>
            </w:tr>
            <w:tr w:rsidR="009C28C0" w:rsidRPr="00E02E8C" w:rsidTr="00681461">
              <w:trPr>
                <w:trHeight w:val="285"/>
                <w:jc w:val="center"/>
              </w:trPr>
              <w:tc>
                <w:tcPr>
                  <w:tcW w:w="3513" w:type="pct"/>
                  <w:shd w:val="clear" w:color="D9D9D9" w:fill="FFFFFF"/>
                  <w:vAlign w:val="center"/>
                </w:tcPr>
                <w:p w:rsidR="009C28C0" w:rsidRPr="00E02E8C" w:rsidRDefault="009C28C0" w:rsidP="00681461">
                  <w:pPr>
                    <w:autoSpaceDE w:val="0"/>
                    <w:autoSpaceDN w:val="0"/>
                    <w:adjustRightInd w:val="0"/>
                    <w:jc w:val="left"/>
                    <w:rPr>
                      <w:rFonts w:ascii="Arial" w:hAnsi="Arial" w:cs="Arial"/>
                      <w:sz w:val="20"/>
                      <w:szCs w:val="20"/>
                    </w:rPr>
                  </w:pPr>
                  <w:r w:rsidRPr="00E02E8C">
                    <w:rPr>
                      <w:rFonts w:ascii="Arial" w:hAnsi="Arial" w:cs="Arial"/>
                      <w:b/>
                      <w:bCs/>
                      <w:sz w:val="20"/>
                      <w:szCs w:val="20"/>
                    </w:rPr>
                    <w:t xml:space="preserve">EFICACIA </w:t>
                  </w:r>
                </w:p>
              </w:tc>
              <w:tc>
                <w:tcPr>
                  <w:tcW w:w="444" w:type="pct"/>
                  <w:shd w:val="clear" w:color="D9D9D9" w:fill="FFFFFF"/>
                  <w:vAlign w:val="center"/>
                </w:tcPr>
                <w:p w:rsidR="009C28C0" w:rsidRPr="00E02E8C" w:rsidRDefault="00D0372B" w:rsidP="00D0372B">
                  <w:pPr>
                    <w:pStyle w:val="Default"/>
                    <w:tabs>
                      <w:tab w:val="left" w:pos="6660"/>
                    </w:tabs>
                    <w:rPr>
                      <w:rFonts w:ascii="Arial" w:hAnsi="Arial" w:cs="Arial"/>
                      <w:b/>
                      <w:bCs/>
                      <w:sz w:val="20"/>
                      <w:szCs w:val="20"/>
                      <w:lang w:val="es-ES_tradnl"/>
                    </w:rPr>
                  </w:pPr>
                  <w:r w:rsidRPr="00E02E8C">
                    <w:rPr>
                      <w:rFonts w:ascii="Arial" w:eastAsiaTheme="minorHAnsi" w:hAnsi="Arial" w:cs="Arial"/>
                      <w:sz w:val="20"/>
                      <w:szCs w:val="20"/>
                      <w:lang w:eastAsia="en-US"/>
                    </w:rPr>
                    <w:t xml:space="preserve">4,47 </w:t>
                  </w:r>
                </w:p>
              </w:tc>
              <w:tc>
                <w:tcPr>
                  <w:tcW w:w="638" w:type="pct"/>
                  <w:shd w:val="clear" w:color="D9D9D9" w:fill="FFFFFF"/>
                  <w:vAlign w:val="center"/>
                </w:tcPr>
                <w:p w:rsidR="009C28C0" w:rsidRPr="00E02E8C" w:rsidRDefault="00D0372B" w:rsidP="00681461">
                  <w:pPr>
                    <w:pStyle w:val="Default"/>
                    <w:tabs>
                      <w:tab w:val="left" w:pos="6660"/>
                    </w:tabs>
                    <w:rPr>
                      <w:rFonts w:ascii="Arial" w:hAnsi="Arial" w:cs="Arial"/>
                      <w:b/>
                      <w:bCs/>
                      <w:sz w:val="20"/>
                      <w:szCs w:val="20"/>
                      <w:lang w:val="es-ES_tradnl"/>
                    </w:rPr>
                  </w:pPr>
                  <w:r w:rsidRPr="00E02E8C">
                    <w:rPr>
                      <w:rFonts w:ascii="Arial" w:eastAsiaTheme="minorHAnsi" w:hAnsi="Arial" w:cs="Arial"/>
                      <w:sz w:val="20"/>
                      <w:szCs w:val="20"/>
                      <w:lang w:eastAsia="en-US"/>
                    </w:rPr>
                    <w:t>3,67               1,09</w:t>
                  </w:r>
                </w:p>
              </w:tc>
              <w:tc>
                <w:tcPr>
                  <w:tcW w:w="405" w:type="pct"/>
                  <w:shd w:val="clear" w:color="D9D9D9" w:fill="FFFFFF"/>
                  <w:vAlign w:val="center"/>
                </w:tcPr>
                <w:p w:rsidR="009C28C0" w:rsidRPr="00E02E8C" w:rsidRDefault="00D0372B" w:rsidP="00681461">
                  <w:pPr>
                    <w:pStyle w:val="Default"/>
                    <w:tabs>
                      <w:tab w:val="left" w:pos="6660"/>
                    </w:tabs>
                    <w:jc w:val="right"/>
                    <w:rPr>
                      <w:rFonts w:ascii="Arial" w:hAnsi="Arial" w:cs="Arial"/>
                      <w:b/>
                      <w:bCs/>
                      <w:sz w:val="20"/>
                      <w:szCs w:val="20"/>
                      <w:lang w:val="es-ES_tradnl"/>
                    </w:rPr>
                  </w:pPr>
                  <w:r w:rsidRPr="00E02E8C">
                    <w:rPr>
                      <w:rFonts w:ascii="Arial" w:eastAsiaTheme="minorHAnsi" w:hAnsi="Arial" w:cs="Arial"/>
                      <w:sz w:val="20"/>
                      <w:szCs w:val="20"/>
                      <w:lang w:eastAsia="en-US"/>
                    </w:rPr>
                    <w:t>3,93</w:t>
                  </w:r>
                </w:p>
              </w:tc>
            </w:tr>
            <w:tr w:rsidR="009C28C0" w:rsidRPr="00E02E8C" w:rsidTr="00681461">
              <w:trPr>
                <w:trHeight w:val="285"/>
                <w:jc w:val="center"/>
              </w:trPr>
              <w:tc>
                <w:tcPr>
                  <w:tcW w:w="3513" w:type="pct"/>
                  <w:shd w:val="clear" w:color="D9D9D9" w:fill="FFFFFF"/>
                  <w:vAlign w:val="center"/>
                </w:tcPr>
                <w:p w:rsidR="009C28C0" w:rsidRPr="00E02E8C" w:rsidRDefault="009C28C0" w:rsidP="00681461">
                  <w:pPr>
                    <w:jc w:val="left"/>
                    <w:rPr>
                      <w:rFonts w:ascii="Arial" w:hAnsi="Arial" w:cs="Arial"/>
                      <w:sz w:val="20"/>
                      <w:szCs w:val="20"/>
                    </w:rPr>
                  </w:pPr>
                  <w:r w:rsidRPr="00E02E8C">
                    <w:rPr>
                      <w:rFonts w:ascii="Arial" w:hAnsi="Arial" w:cs="Arial"/>
                      <w:b/>
                      <w:bCs/>
                      <w:sz w:val="20"/>
                      <w:szCs w:val="20"/>
                    </w:rPr>
                    <w:t xml:space="preserve">SATISFACCIÓN DE LOS/AS ESTUDIANTES </w:t>
                  </w:r>
                </w:p>
              </w:tc>
              <w:tc>
                <w:tcPr>
                  <w:tcW w:w="444" w:type="pct"/>
                  <w:shd w:val="clear" w:color="D9D9D9" w:fill="FFFFFF"/>
                  <w:vAlign w:val="center"/>
                </w:tcPr>
                <w:p w:rsidR="009C28C0" w:rsidRPr="00E02E8C" w:rsidRDefault="00D0372B" w:rsidP="00D0372B">
                  <w:pPr>
                    <w:pStyle w:val="Default"/>
                    <w:tabs>
                      <w:tab w:val="left" w:pos="6660"/>
                    </w:tabs>
                    <w:rPr>
                      <w:rFonts w:ascii="Arial" w:hAnsi="Arial" w:cs="Arial"/>
                      <w:b/>
                      <w:bCs/>
                      <w:sz w:val="20"/>
                      <w:szCs w:val="20"/>
                      <w:lang w:val="es-ES_tradnl"/>
                    </w:rPr>
                  </w:pPr>
                  <w:r w:rsidRPr="00E02E8C">
                    <w:rPr>
                      <w:rFonts w:ascii="Arial" w:eastAsiaTheme="minorHAnsi" w:hAnsi="Arial" w:cs="Arial"/>
                      <w:sz w:val="20"/>
                      <w:szCs w:val="20"/>
                      <w:lang w:eastAsia="en-US"/>
                    </w:rPr>
                    <w:t xml:space="preserve">4,60 </w:t>
                  </w:r>
                </w:p>
              </w:tc>
              <w:tc>
                <w:tcPr>
                  <w:tcW w:w="638" w:type="pct"/>
                  <w:shd w:val="clear" w:color="D9D9D9" w:fill="FFFFFF"/>
                  <w:vAlign w:val="center"/>
                </w:tcPr>
                <w:p w:rsidR="009C28C0" w:rsidRPr="00E02E8C" w:rsidRDefault="00D0372B" w:rsidP="00681461">
                  <w:pPr>
                    <w:pStyle w:val="Default"/>
                    <w:tabs>
                      <w:tab w:val="left" w:pos="6660"/>
                    </w:tabs>
                    <w:rPr>
                      <w:rFonts w:ascii="Arial" w:hAnsi="Arial" w:cs="Arial"/>
                      <w:b/>
                      <w:bCs/>
                      <w:sz w:val="20"/>
                      <w:szCs w:val="20"/>
                      <w:lang w:val="es-ES_tradnl"/>
                    </w:rPr>
                  </w:pPr>
                  <w:r w:rsidRPr="00E02E8C">
                    <w:rPr>
                      <w:rFonts w:ascii="Arial" w:eastAsiaTheme="minorHAnsi" w:hAnsi="Arial" w:cs="Arial"/>
                      <w:sz w:val="20"/>
                      <w:szCs w:val="20"/>
                      <w:lang w:eastAsia="en-US"/>
                    </w:rPr>
                    <w:t>3,92               1,12</w:t>
                  </w:r>
                </w:p>
              </w:tc>
              <w:tc>
                <w:tcPr>
                  <w:tcW w:w="405" w:type="pct"/>
                  <w:shd w:val="clear" w:color="D9D9D9" w:fill="FFFFFF"/>
                  <w:vAlign w:val="center"/>
                </w:tcPr>
                <w:p w:rsidR="009C28C0" w:rsidRPr="00E02E8C" w:rsidRDefault="00D0372B" w:rsidP="00681461">
                  <w:pPr>
                    <w:pStyle w:val="Default"/>
                    <w:tabs>
                      <w:tab w:val="left" w:pos="6660"/>
                    </w:tabs>
                    <w:jc w:val="right"/>
                    <w:rPr>
                      <w:rFonts w:ascii="Arial" w:hAnsi="Arial" w:cs="Arial"/>
                      <w:b/>
                      <w:bCs/>
                      <w:sz w:val="20"/>
                      <w:szCs w:val="20"/>
                      <w:lang w:val="es-ES_tradnl"/>
                    </w:rPr>
                  </w:pPr>
                  <w:r w:rsidRPr="00E02E8C">
                    <w:rPr>
                      <w:rFonts w:ascii="Arial" w:eastAsiaTheme="minorHAnsi" w:hAnsi="Arial" w:cs="Arial"/>
                      <w:sz w:val="20"/>
                      <w:szCs w:val="20"/>
                      <w:lang w:eastAsia="en-US"/>
                    </w:rPr>
                    <w:t>4,00</w:t>
                  </w:r>
                </w:p>
              </w:tc>
            </w:tr>
          </w:tbl>
          <w:p w:rsidR="009C28C0" w:rsidRPr="00E02E8C" w:rsidRDefault="009C28C0" w:rsidP="000B0D22">
            <w:pPr>
              <w:pStyle w:val="Default"/>
              <w:tabs>
                <w:tab w:val="left" w:pos="6660"/>
              </w:tabs>
              <w:rPr>
                <w:rFonts w:ascii="Arial" w:hAnsi="Arial" w:cs="Arial"/>
                <w:b/>
                <w:bCs/>
                <w:sz w:val="20"/>
                <w:szCs w:val="20"/>
                <w:lang w:val="es-ES_tradnl"/>
              </w:rPr>
            </w:pPr>
          </w:p>
        </w:tc>
      </w:tr>
      <w:tr w:rsidR="00AC77EF" w:rsidRPr="00E02E8C" w:rsidTr="00AC77EF">
        <w:trPr>
          <w:trHeight w:val="285"/>
          <w:jc w:val="center"/>
        </w:trPr>
        <w:tc>
          <w:tcPr>
            <w:tcW w:w="5000" w:type="pct"/>
            <w:gridSpan w:val="10"/>
            <w:tcBorders>
              <w:bottom w:val="single" w:sz="4" w:space="0" w:color="auto"/>
            </w:tcBorders>
            <w:shd w:val="clear" w:color="D9D9D9" w:fill="FFFFFF"/>
          </w:tcPr>
          <w:p w:rsidR="00AC77EF" w:rsidRPr="00E02E8C" w:rsidRDefault="00AC77EF" w:rsidP="000B0D22">
            <w:pPr>
              <w:pStyle w:val="Default"/>
              <w:tabs>
                <w:tab w:val="left" w:pos="6660"/>
              </w:tabs>
              <w:rPr>
                <w:rFonts w:ascii="Arial" w:hAnsi="Arial" w:cs="Arial"/>
                <w:b/>
                <w:bCs/>
                <w:sz w:val="20"/>
                <w:szCs w:val="20"/>
                <w:lang w:val="es-ES_tradnl"/>
              </w:rPr>
            </w:pPr>
            <w:r w:rsidRPr="00E02E8C">
              <w:rPr>
                <w:rFonts w:ascii="Arial" w:hAnsi="Arial" w:cs="Arial"/>
                <w:b/>
                <w:bCs/>
                <w:sz w:val="20"/>
                <w:szCs w:val="20"/>
                <w:lang w:val="es-ES_tradnl"/>
              </w:rPr>
              <w:t>COMENTARIOS:</w:t>
            </w:r>
          </w:p>
          <w:p w:rsidR="00AC77EF" w:rsidRPr="00E02E8C" w:rsidRDefault="00AC77EF" w:rsidP="00532C9A">
            <w:pPr>
              <w:pStyle w:val="Default"/>
              <w:tabs>
                <w:tab w:val="left" w:pos="6660"/>
              </w:tabs>
              <w:rPr>
                <w:rFonts w:ascii="Arial" w:hAnsi="Arial" w:cs="Arial"/>
                <w:b/>
                <w:bCs/>
                <w:sz w:val="20"/>
                <w:szCs w:val="20"/>
                <w:lang w:val="es-ES_tradnl"/>
              </w:rPr>
            </w:pPr>
          </w:p>
          <w:p w:rsidR="006D2BDB" w:rsidRDefault="006D2BDB" w:rsidP="00485C56">
            <w:pPr>
              <w:pStyle w:val="Default"/>
              <w:numPr>
                <w:ilvl w:val="0"/>
                <w:numId w:val="16"/>
              </w:numPr>
              <w:tabs>
                <w:tab w:val="left" w:pos="6660"/>
              </w:tabs>
              <w:rPr>
                <w:rFonts w:ascii="Arial" w:hAnsi="Arial" w:cs="Arial"/>
                <w:b/>
                <w:bCs/>
                <w:i/>
                <w:sz w:val="20"/>
                <w:szCs w:val="20"/>
                <w:u w:val="single"/>
                <w:lang w:val="es-ES_tradnl"/>
              </w:rPr>
            </w:pPr>
            <w:r w:rsidRPr="00903D1A">
              <w:rPr>
                <w:rFonts w:ascii="Arial" w:hAnsi="Arial" w:cs="Arial"/>
                <w:b/>
                <w:bCs/>
                <w:i/>
                <w:sz w:val="20"/>
                <w:szCs w:val="20"/>
                <w:u w:val="single"/>
                <w:lang w:val="es-ES_tradnl"/>
              </w:rPr>
              <w:t>Respecto a los indicadores académicos:</w:t>
            </w:r>
          </w:p>
          <w:p w:rsidR="00EF2DC1" w:rsidRDefault="00EF2DC1" w:rsidP="00EF2DC1">
            <w:pPr>
              <w:pStyle w:val="Default"/>
              <w:tabs>
                <w:tab w:val="left" w:pos="6660"/>
              </w:tabs>
              <w:rPr>
                <w:rFonts w:ascii="Arial" w:hAnsi="Arial" w:cs="Arial"/>
                <w:b/>
                <w:bCs/>
                <w:i/>
                <w:sz w:val="20"/>
                <w:szCs w:val="20"/>
                <w:u w:val="single"/>
                <w:lang w:val="es-ES_tradnl"/>
              </w:rPr>
            </w:pPr>
          </w:p>
          <w:p w:rsidR="00EF2DC1" w:rsidRDefault="00EF2DC1" w:rsidP="00EF2DC1">
            <w:pPr>
              <w:pStyle w:val="Default"/>
              <w:tabs>
                <w:tab w:val="left" w:pos="6660"/>
              </w:tabs>
              <w:rPr>
                <w:rFonts w:ascii="Arial" w:hAnsi="Arial" w:cs="Arial"/>
                <w:b/>
                <w:bCs/>
                <w:i/>
                <w:sz w:val="20"/>
                <w:szCs w:val="20"/>
                <w:u w:val="single"/>
                <w:lang w:val="es-ES_tradnl"/>
              </w:rPr>
            </w:pPr>
            <w:r w:rsidRPr="00903D1A">
              <w:rPr>
                <w:rFonts w:ascii="Arial" w:hAnsi="Arial" w:cs="Arial"/>
                <w:b/>
                <w:bCs/>
                <w:i/>
                <w:sz w:val="20"/>
                <w:szCs w:val="20"/>
                <w:u w:val="single"/>
                <w:lang w:val="es-ES_tradnl"/>
              </w:rPr>
              <w:t xml:space="preserve">Tasa de </w:t>
            </w:r>
            <w:r>
              <w:rPr>
                <w:rFonts w:ascii="Arial" w:hAnsi="Arial" w:cs="Arial"/>
                <w:b/>
                <w:bCs/>
                <w:i/>
                <w:sz w:val="20"/>
                <w:szCs w:val="20"/>
                <w:u w:val="single"/>
                <w:lang w:val="es-ES_tradnl"/>
              </w:rPr>
              <w:t>Abandono</w:t>
            </w:r>
            <w:r w:rsidRPr="00903D1A">
              <w:rPr>
                <w:rFonts w:ascii="Arial" w:hAnsi="Arial" w:cs="Arial"/>
                <w:b/>
                <w:bCs/>
                <w:i/>
                <w:sz w:val="20"/>
                <w:szCs w:val="20"/>
                <w:u w:val="single"/>
                <w:lang w:val="es-ES_tradnl"/>
              </w:rPr>
              <w:t>:</w:t>
            </w:r>
          </w:p>
          <w:p w:rsidR="00EF2DC1" w:rsidRPr="00EF2DC1" w:rsidRDefault="00EF2DC1" w:rsidP="00EF2DC1">
            <w:pPr>
              <w:pStyle w:val="Default"/>
              <w:tabs>
                <w:tab w:val="left" w:pos="6660"/>
              </w:tabs>
              <w:rPr>
                <w:rFonts w:ascii="Arial" w:hAnsi="Arial" w:cs="Arial"/>
                <w:bCs/>
                <w:color w:val="FF0000"/>
                <w:sz w:val="20"/>
                <w:szCs w:val="20"/>
                <w:lang w:val="es-ES_tradnl"/>
              </w:rPr>
            </w:pPr>
          </w:p>
          <w:p w:rsidR="00EF2DC1" w:rsidRDefault="009E788B" w:rsidP="005401DF">
            <w:pPr>
              <w:pStyle w:val="Default"/>
              <w:tabs>
                <w:tab w:val="left" w:pos="6660"/>
              </w:tabs>
              <w:spacing w:after="240"/>
              <w:jc w:val="both"/>
              <w:rPr>
                <w:rFonts w:ascii="Arial" w:hAnsi="Arial" w:cs="Arial"/>
                <w:bCs/>
                <w:color w:val="auto"/>
                <w:sz w:val="20"/>
                <w:szCs w:val="20"/>
              </w:rPr>
            </w:pPr>
            <w:r w:rsidRPr="009E788B">
              <w:rPr>
                <w:rFonts w:ascii="Arial" w:hAnsi="Arial" w:cs="Arial"/>
                <w:bCs/>
                <w:color w:val="auto"/>
                <w:sz w:val="20"/>
                <w:szCs w:val="20"/>
              </w:rPr>
              <w:t>La tasa de abandono en el curs</w:t>
            </w:r>
            <w:r>
              <w:rPr>
                <w:rFonts w:ascii="Arial" w:hAnsi="Arial" w:cs="Arial"/>
                <w:bCs/>
                <w:color w:val="auto"/>
                <w:sz w:val="20"/>
                <w:szCs w:val="20"/>
              </w:rPr>
              <w:t>o 2011/12 alcanzó un valor del 27,8</w:t>
            </w:r>
            <w:r w:rsidRPr="009E788B">
              <w:rPr>
                <w:rFonts w:ascii="Arial" w:hAnsi="Arial" w:cs="Arial"/>
                <w:bCs/>
                <w:color w:val="auto"/>
                <w:sz w:val="20"/>
                <w:szCs w:val="20"/>
              </w:rPr>
              <w:t xml:space="preserve">%, </w:t>
            </w:r>
            <w:r>
              <w:rPr>
                <w:rFonts w:ascii="Arial" w:hAnsi="Arial" w:cs="Arial"/>
                <w:bCs/>
                <w:color w:val="auto"/>
                <w:sz w:val="20"/>
                <w:szCs w:val="20"/>
              </w:rPr>
              <w:t xml:space="preserve">dato que iguala </w:t>
            </w:r>
            <w:r w:rsidRPr="009E788B">
              <w:rPr>
                <w:rFonts w:ascii="Arial" w:hAnsi="Arial" w:cs="Arial"/>
                <w:bCs/>
                <w:color w:val="auto"/>
                <w:sz w:val="20"/>
                <w:szCs w:val="20"/>
              </w:rPr>
              <w:t>la registrada para todos los Grados de</w:t>
            </w:r>
            <w:r w:rsidR="005401DF">
              <w:rPr>
                <w:rFonts w:ascii="Arial" w:hAnsi="Arial" w:cs="Arial"/>
                <w:bCs/>
                <w:color w:val="auto"/>
                <w:sz w:val="20"/>
                <w:szCs w:val="20"/>
              </w:rPr>
              <w:t>l Centro</w:t>
            </w:r>
            <w:r w:rsidRPr="009E788B">
              <w:rPr>
                <w:rFonts w:ascii="Arial" w:hAnsi="Arial" w:cs="Arial"/>
                <w:bCs/>
                <w:color w:val="auto"/>
                <w:sz w:val="20"/>
                <w:szCs w:val="20"/>
              </w:rPr>
              <w:t xml:space="preserve"> (27,8%) y </w:t>
            </w:r>
            <w:r w:rsidR="005401DF">
              <w:rPr>
                <w:rFonts w:ascii="Arial" w:hAnsi="Arial" w:cs="Arial"/>
                <w:bCs/>
                <w:color w:val="auto"/>
                <w:sz w:val="20"/>
                <w:szCs w:val="20"/>
              </w:rPr>
              <w:t>superior a</w:t>
            </w:r>
            <w:r w:rsidRPr="009E788B">
              <w:rPr>
                <w:rFonts w:ascii="Arial" w:hAnsi="Arial" w:cs="Arial"/>
                <w:bCs/>
                <w:color w:val="auto"/>
                <w:sz w:val="20"/>
                <w:szCs w:val="20"/>
              </w:rPr>
              <w:t xml:space="preserve"> la</w:t>
            </w:r>
            <w:r w:rsidR="005401DF">
              <w:rPr>
                <w:rFonts w:ascii="Arial" w:hAnsi="Arial" w:cs="Arial"/>
                <w:bCs/>
                <w:color w:val="auto"/>
                <w:sz w:val="20"/>
                <w:szCs w:val="20"/>
              </w:rPr>
              <w:t xml:space="preserve"> tasa de la </w:t>
            </w:r>
            <w:r w:rsidRPr="009E788B">
              <w:rPr>
                <w:rFonts w:ascii="Arial" w:hAnsi="Arial" w:cs="Arial"/>
                <w:bCs/>
                <w:color w:val="auto"/>
                <w:sz w:val="20"/>
                <w:szCs w:val="20"/>
              </w:rPr>
              <w:t xml:space="preserve"> Universidad (17,47%). </w:t>
            </w:r>
          </w:p>
          <w:p w:rsidR="00E02E8C" w:rsidRPr="00903D1A" w:rsidRDefault="00E02E8C" w:rsidP="006D2BDB">
            <w:pPr>
              <w:pStyle w:val="Default"/>
              <w:tabs>
                <w:tab w:val="left" w:pos="6660"/>
              </w:tabs>
              <w:rPr>
                <w:rFonts w:ascii="Arial" w:hAnsi="Arial" w:cs="Arial"/>
                <w:b/>
                <w:bCs/>
                <w:i/>
                <w:sz w:val="20"/>
                <w:szCs w:val="20"/>
                <w:u w:val="single"/>
                <w:lang w:val="es-ES_tradnl"/>
              </w:rPr>
            </w:pPr>
            <w:r w:rsidRPr="00903D1A">
              <w:rPr>
                <w:rFonts w:ascii="Arial" w:hAnsi="Arial" w:cs="Arial"/>
                <w:b/>
                <w:bCs/>
                <w:i/>
                <w:sz w:val="20"/>
                <w:szCs w:val="20"/>
                <w:u w:val="single"/>
                <w:lang w:val="es-ES_tradnl"/>
              </w:rPr>
              <w:t xml:space="preserve">Tasa de </w:t>
            </w:r>
            <w:r w:rsidR="00485C56" w:rsidRPr="00903D1A">
              <w:rPr>
                <w:rFonts w:ascii="Arial" w:hAnsi="Arial" w:cs="Arial"/>
                <w:b/>
                <w:bCs/>
                <w:i/>
                <w:sz w:val="20"/>
                <w:szCs w:val="20"/>
                <w:u w:val="single"/>
                <w:lang w:val="es-ES_tradnl"/>
              </w:rPr>
              <w:t>Rendimiento</w:t>
            </w:r>
            <w:r w:rsidRPr="00903D1A">
              <w:rPr>
                <w:rFonts w:ascii="Arial" w:hAnsi="Arial" w:cs="Arial"/>
                <w:b/>
                <w:bCs/>
                <w:i/>
                <w:sz w:val="20"/>
                <w:szCs w:val="20"/>
                <w:u w:val="single"/>
                <w:lang w:val="es-ES_tradnl"/>
              </w:rPr>
              <w:t>:</w:t>
            </w:r>
          </w:p>
          <w:p w:rsidR="00E02E8C" w:rsidRPr="00903D1A" w:rsidRDefault="00E02E8C" w:rsidP="006D2BDB">
            <w:pPr>
              <w:pStyle w:val="Default"/>
              <w:tabs>
                <w:tab w:val="left" w:pos="6660"/>
              </w:tabs>
              <w:rPr>
                <w:rFonts w:ascii="Arial" w:hAnsi="Arial" w:cs="Arial"/>
                <w:b/>
                <w:bCs/>
                <w:sz w:val="20"/>
                <w:szCs w:val="20"/>
                <w:lang w:val="es-ES_tradnl"/>
              </w:rPr>
            </w:pPr>
          </w:p>
          <w:p w:rsidR="00A31205" w:rsidRDefault="00E02E8C" w:rsidP="00E02E8C">
            <w:pPr>
              <w:rPr>
                <w:rFonts w:ascii="Arial" w:hAnsi="Arial" w:cs="Arial"/>
                <w:sz w:val="20"/>
                <w:szCs w:val="20"/>
              </w:rPr>
            </w:pPr>
            <w:r w:rsidRPr="00903D1A">
              <w:rPr>
                <w:rFonts w:ascii="Arial" w:hAnsi="Arial" w:cs="Arial"/>
                <w:sz w:val="20"/>
                <w:szCs w:val="20"/>
              </w:rPr>
              <w:t xml:space="preserve">Se aprecia un incremento </w:t>
            </w:r>
            <w:r w:rsidR="00903D1A">
              <w:rPr>
                <w:rFonts w:ascii="Arial" w:hAnsi="Arial" w:cs="Arial"/>
                <w:sz w:val="20"/>
                <w:szCs w:val="20"/>
              </w:rPr>
              <w:t xml:space="preserve">de casi 8 puntos </w:t>
            </w:r>
            <w:r w:rsidRPr="00903D1A">
              <w:rPr>
                <w:rFonts w:ascii="Arial" w:hAnsi="Arial" w:cs="Arial"/>
                <w:sz w:val="20"/>
                <w:szCs w:val="20"/>
              </w:rPr>
              <w:t>en la tasa de rendimiento del Grado en Ingeniería Eléctrica del curso 10/11 con respecto al 11/12</w:t>
            </w:r>
            <w:r w:rsidR="00810DA7">
              <w:rPr>
                <w:rFonts w:ascii="Arial" w:hAnsi="Arial" w:cs="Arial"/>
                <w:sz w:val="20"/>
                <w:szCs w:val="20"/>
              </w:rPr>
              <w:t xml:space="preserve"> (de 41.9 % pasa al 49.5 %)</w:t>
            </w:r>
            <w:r w:rsidRPr="00903D1A">
              <w:rPr>
                <w:rFonts w:ascii="Arial" w:hAnsi="Arial" w:cs="Arial"/>
                <w:sz w:val="20"/>
                <w:szCs w:val="20"/>
              </w:rPr>
              <w:t>. Si bien los datos son inferiores a la media del resto de las titulaciones de la Universidad, si se comparan con la media resultante de carreras afines en cuanto a contenidos y competencias que se desarrollan en la Escuela Técnica Superior de Ingeniería, los datos muestran unos valores de tasa de rendimiento más elevados</w:t>
            </w:r>
            <w:r w:rsidR="00903D1A">
              <w:rPr>
                <w:rFonts w:ascii="Arial" w:hAnsi="Arial" w:cs="Arial"/>
                <w:sz w:val="20"/>
                <w:szCs w:val="20"/>
              </w:rPr>
              <w:t xml:space="preserve">, </w:t>
            </w:r>
            <w:r w:rsidR="00810DA7">
              <w:rPr>
                <w:rFonts w:ascii="Arial" w:hAnsi="Arial" w:cs="Arial"/>
                <w:sz w:val="20"/>
                <w:szCs w:val="20"/>
              </w:rPr>
              <w:t xml:space="preserve">tasa de rendimiento del </w:t>
            </w:r>
            <w:r w:rsidR="00903D1A">
              <w:rPr>
                <w:rFonts w:ascii="Arial" w:hAnsi="Arial" w:cs="Arial"/>
                <w:sz w:val="20"/>
                <w:szCs w:val="20"/>
              </w:rPr>
              <w:t>Centro 44.6</w:t>
            </w:r>
            <w:r w:rsidR="00A31205">
              <w:rPr>
                <w:rFonts w:ascii="Arial" w:hAnsi="Arial" w:cs="Arial"/>
                <w:sz w:val="20"/>
                <w:szCs w:val="20"/>
              </w:rPr>
              <w:t xml:space="preserve"> %</w:t>
            </w:r>
            <w:r w:rsidR="00903D1A">
              <w:rPr>
                <w:rFonts w:ascii="Arial" w:hAnsi="Arial" w:cs="Arial"/>
                <w:sz w:val="20"/>
                <w:szCs w:val="20"/>
              </w:rPr>
              <w:t xml:space="preserve"> frente a la tasa de la titulación 49.5%.</w:t>
            </w:r>
            <w:r w:rsidR="00A31205">
              <w:rPr>
                <w:rFonts w:ascii="Arial" w:hAnsi="Arial" w:cs="Arial"/>
                <w:sz w:val="20"/>
                <w:szCs w:val="20"/>
              </w:rPr>
              <w:t xml:space="preserve"> </w:t>
            </w:r>
          </w:p>
          <w:p w:rsidR="00A31205" w:rsidRDefault="00A31205" w:rsidP="00E02E8C">
            <w:pPr>
              <w:rPr>
                <w:rFonts w:ascii="Arial" w:hAnsi="Arial" w:cs="Arial"/>
                <w:sz w:val="20"/>
                <w:szCs w:val="20"/>
              </w:rPr>
            </w:pPr>
          </w:p>
          <w:p w:rsidR="00A31205" w:rsidRPr="00903D1A" w:rsidRDefault="00A31205" w:rsidP="00E02E8C">
            <w:pPr>
              <w:rPr>
                <w:rFonts w:ascii="Arial" w:hAnsi="Arial" w:cs="Arial"/>
                <w:sz w:val="20"/>
                <w:szCs w:val="20"/>
              </w:rPr>
            </w:pPr>
            <w:r>
              <w:rPr>
                <w:rFonts w:ascii="Arial" w:hAnsi="Arial" w:cs="Arial"/>
                <w:sz w:val="20"/>
                <w:szCs w:val="20"/>
              </w:rPr>
              <w:lastRenderedPageBreak/>
              <w:t>Si se analizan los datos de tasa de rendimiento con respecto a los estudiantes de nuevo ingreso</w:t>
            </w:r>
            <w:r w:rsidR="009C5E77">
              <w:rPr>
                <w:rFonts w:ascii="Arial" w:hAnsi="Arial" w:cs="Arial"/>
                <w:sz w:val="20"/>
                <w:szCs w:val="20"/>
              </w:rPr>
              <w:t>,</w:t>
            </w:r>
            <w:r>
              <w:rPr>
                <w:rFonts w:ascii="Arial" w:hAnsi="Arial" w:cs="Arial"/>
                <w:sz w:val="20"/>
                <w:szCs w:val="20"/>
              </w:rPr>
              <w:t xml:space="preserve"> los resultados muestran</w:t>
            </w:r>
            <w:r w:rsidR="009C5E77">
              <w:rPr>
                <w:rFonts w:ascii="Arial" w:hAnsi="Arial" w:cs="Arial"/>
                <w:sz w:val="20"/>
                <w:szCs w:val="20"/>
              </w:rPr>
              <w:t xml:space="preserve"> una tendencia negativa</w:t>
            </w:r>
            <w:r>
              <w:rPr>
                <w:rFonts w:ascii="Arial" w:hAnsi="Arial" w:cs="Arial"/>
                <w:sz w:val="20"/>
                <w:szCs w:val="20"/>
              </w:rPr>
              <w:t xml:space="preserve"> con respecto al curso anterior</w:t>
            </w:r>
            <w:r w:rsidR="009C5E77">
              <w:rPr>
                <w:rFonts w:ascii="Arial" w:hAnsi="Arial" w:cs="Arial"/>
                <w:sz w:val="20"/>
                <w:szCs w:val="20"/>
              </w:rPr>
              <w:t xml:space="preserve"> pasando del 41.9 % al 37.9, hecho que se repite en el Centro (del 34.7 % pasa </w:t>
            </w:r>
            <w:r w:rsidR="00810DA7">
              <w:rPr>
                <w:rFonts w:ascii="Arial" w:hAnsi="Arial" w:cs="Arial"/>
                <w:sz w:val="20"/>
                <w:szCs w:val="20"/>
              </w:rPr>
              <w:t xml:space="preserve">al </w:t>
            </w:r>
            <w:r w:rsidR="009C5E77">
              <w:rPr>
                <w:rFonts w:ascii="Arial" w:hAnsi="Arial" w:cs="Arial"/>
                <w:sz w:val="20"/>
                <w:szCs w:val="20"/>
              </w:rPr>
              <w:t>33 %) mientras que en la Universidad baja ligeramente (61.9 % pasa al 61.2 %).</w:t>
            </w:r>
          </w:p>
          <w:p w:rsidR="00485C56" w:rsidRPr="00903D1A" w:rsidRDefault="00485C56" w:rsidP="00E02E8C">
            <w:pPr>
              <w:rPr>
                <w:rFonts w:ascii="Arial" w:hAnsi="Arial" w:cs="Arial"/>
                <w:sz w:val="20"/>
                <w:szCs w:val="20"/>
              </w:rPr>
            </w:pPr>
          </w:p>
          <w:p w:rsidR="00485C56" w:rsidRPr="00903D1A" w:rsidRDefault="00485C56" w:rsidP="006D2BDB">
            <w:pPr>
              <w:pStyle w:val="Default"/>
              <w:tabs>
                <w:tab w:val="left" w:pos="6660"/>
              </w:tabs>
              <w:rPr>
                <w:rFonts w:ascii="Arial" w:hAnsi="Arial" w:cs="Arial"/>
                <w:b/>
                <w:bCs/>
                <w:sz w:val="20"/>
                <w:szCs w:val="20"/>
                <w:lang w:val="es-ES_tradnl"/>
              </w:rPr>
            </w:pPr>
            <w:r w:rsidRPr="00903D1A">
              <w:rPr>
                <w:rFonts w:ascii="Arial" w:hAnsi="Arial" w:cs="Arial"/>
                <w:b/>
                <w:bCs/>
                <w:i/>
                <w:sz w:val="20"/>
                <w:szCs w:val="20"/>
                <w:u w:val="single"/>
                <w:lang w:val="es-ES_tradnl"/>
              </w:rPr>
              <w:t>Tasa de Éxito</w:t>
            </w:r>
          </w:p>
          <w:p w:rsidR="00485C56" w:rsidRPr="00903D1A" w:rsidRDefault="00485C56" w:rsidP="006D2BDB">
            <w:pPr>
              <w:pStyle w:val="Default"/>
              <w:tabs>
                <w:tab w:val="left" w:pos="6660"/>
              </w:tabs>
              <w:rPr>
                <w:rFonts w:ascii="Arial" w:hAnsi="Arial" w:cs="Arial"/>
                <w:b/>
                <w:bCs/>
                <w:sz w:val="20"/>
                <w:szCs w:val="20"/>
                <w:lang w:val="es-ES_tradnl"/>
              </w:rPr>
            </w:pPr>
          </w:p>
          <w:p w:rsidR="00485C56" w:rsidRDefault="00485C56" w:rsidP="00485C56">
            <w:pPr>
              <w:rPr>
                <w:rFonts w:ascii="Arial" w:hAnsi="Arial" w:cs="Arial"/>
                <w:sz w:val="20"/>
                <w:szCs w:val="20"/>
              </w:rPr>
            </w:pPr>
            <w:r w:rsidRPr="00903D1A">
              <w:rPr>
                <w:rFonts w:ascii="Arial" w:hAnsi="Arial" w:cs="Arial"/>
                <w:sz w:val="20"/>
                <w:szCs w:val="20"/>
              </w:rPr>
              <w:t>Al igual que en la tasa de rendimiento, en la tasa de éxito también se aprecia un destacable incremento</w:t>
            </w:r>
            <w:r w:rsidR="00EA02ED">
              <w:rPr>
                <w:rFonts w:ascii="Arial" w:hAnsi="Arial" w:cs="Arial"/>
                <w:sz w:val="20"/>
                <w:szCs w:val="20"/>
              </w:rPr>
              <w:t xml:space="preserve"> (3.7 puntos)</w:t>
            </w:r>
            <w:r w:rsidRPr="00903D1A">
              <w:rPr>
                <w:rFonts w:ascii="Arial" w:hAnsi="Arial" w:cs="Arial"/>
                <w:sz w:val="20"/>
                <w:szCs w:val="20"/>
              </w:rPr>
              <w:t xml:space="preserve"> entre el curso 10/11 y el curso 11/12, llegando casi a igualar en este caso los resultados obtenidos en la Universidad y superando ampliamente los obtenidos en el Centro donde se imparten titulaciones afines.</w:t>
            </w:r>
            <w:r w:rsidR="00EA02ED">
              <w:rPr>
                <w:rFonts w:ascii="Arial" w:hAnsi="Arial" w:cs="Arial"/>
                <w:sz w:val="20"/>
                <w:szCs w:val="20"/>
              </w:rPr>
              <w:t xml:space="preserve"> (Titulación: 63.5 %, Centro: 55.1 % y Universidad: 66.4 %)</w:t>
            </w:r>
          </w:p>
          <w:p w:rsidR="00A31205" w:rsidRDefault="00A31205" w:rsidP="00485C56">
            <w:pPr>
              <w:rPr>
                <w:rFonts w:ascii="Arial" w:hAnsi="Arial" w:cs="Arial"/>
                <w:sz w:val="20"/>
                <w:szCs w:val="20"/>
              </w:rPr>
            </w:pPr>
          </w:p>
          <w:p w:rsidR="00A31205" w:rsidRDefault="00A31205" w:rsidP="00485C56">
            <w:pPr>
              <w:rPr>
                <w:rFonts w:ascii="Arial" w:hAnsi="Arial" w:cs="Arial"/>
                <w:sz w:val="20"/>
                <w:szCs w:val="20"/>
              </w:rPr>
            </w:pPr>
            <w:r>
              <w:rPr>
                <w:rFonts w:ascii="Arial" w:hAnsi="Arial" w:cs="Arial"/>
                <w:sz w:val="20"/>
                <w:szCs w:val="20"/>
              </w:rPr>
              <w:t xml:space="preserve">Si se analizan los datos con respecto a los estudiantes de nuevo ingreso los resultados </w:t>
            </w:r>
            <w:r w:rsidR="00EA02ED">
              <w:rPr>
                <w:rFonts w:ascii="Arial" w:hAnsi="Arial" w:cs="Arial"/>
                <w:sz w:val="20"/>
                <w:szCs w:val="20"/>
              </w:rPr>
              <w:t>muestran un</w:t>
            </w:r>
            <w:r w:rsidR="00DE1309">
              <w:rPr>
                <w:rFonts w:ascii="Arial" w:hAnsi="Arial" w:cs="Arial"/>
                <w:sz w:val="20"/>
                <w:szCs w:val="20"/>
              </w:rPr>
              <w:t xml:space="preserve"> aumento considerable respecto al curso 10/11, pasando del 49.8 % al 60 %. Tendencia opuesta a la registrada tanto en el Centro como en la Universidad que bajan sus resultados. De tal forma que se presenta una tasa de éxito de alumnos de nuevo ingreso muy cercana a la obtenida por la Universidad: 61.2 % y superando en más de 15 puntos a la tasa obtenida por el Centro: 44.4 %. </w:t>
            </w:r>
          </w:p>
          <w:p w:rsidR="00485C56" w:rsidRPr="00903D1A" w:rsidRDefault="00485C56" w:rsidP="006D2BDB">
            <w:pPr>
              <w:pStyle w:val="Default"/>
              <w:tabs>
                <w:tab w:val="left" w:pos="6660"/>
              </w:tabs>
              <w:rPr>
                <w:rFonts w:ascii="Arial" w:hAnsi="Arial" w:cs="Arial"/>
                <w:b/>
                <w:bCs/>
                <w:sz w:val="20"/>
                <w:szCs w:val="20"/>
                <w:lang w:val="es-ES_tradnl"/>
              </w:rPr>
            </w:pPr>
          </w:p>
          <w:p w:rsidR="00E02E8C" w:rsidRPr="00903D1A" w:rsidRDefault="00485C56" w:rsidP="006D2BDB">
            <w:pPr>
              <w:pStyle w:val="Default"/>
              <w:tabs>
                <w:tab w:val="left" w:pos="6660"/>
              </w:tabs>
              <w:rPr>
                <w:rFonts w:ascii="Arial" w:hAnsi="Arial" w:cs="Arial"/>
                <w:b/>
                <w:bCs/>
                <w:i/>
                <w:sz w:val="20"/>
                <w:szCs w:val="20"/>
                <w:u w:val="single"/>
                <w:lang w:val="es-ES_tradnl"/>
              </w:rPr>
            </w:pPr>
            <w:r w:rsidRPr="00903D1A">
              <w:rPr>
                <w:rFonts w:ascii="Arial" w:hAnsi="Arial" w:cs="Arial"/>
                <w:b/>
                <w:bCs/>
                <w:i/>
                <w:sz w:val="20"/>
                <w:szCs w:val="20"/>
                <w:u w:val="single"/>
                <w:lang w:val="es-ES_tradnl"/>
              </w:rPr>
              <w:t>Tasa de Presentados</w:t>
            </w:r>
          </w:p>
          <w:p w:rsidR="00485C56" w:rsidRPr="00903D1A" w:rsidRDefault="00485C56" w:rsidP="006D2BDB">
            <w:pPr>
              <w:pStyle w:val="Default"/>
              <w:tabs>
                <w:tab w:val="left" w:pos="6660"/>
              </w:tabs>
              <w:rPr>
                <w:rFonts w:ascii="Arial" w:hAnsi="Arial" w:cs="Arial"/>
                <w:b/>
                <w:bCs/>
                <w:sz w:val="20"/>
                <w:szCs w:val="20"/>
                <w:lang w:val="es-ES_tradnl"/>
              </w:rPr>
            </w:pPr>
          </w:p>
          <w:p w:rsidR="00485C56" w:rsidRDefault="00485C56" w:rsidP="00485C56">
            <w:pPr>
              <w:rPr>
                <w:rFonts w:ascii="Arial" w:hAnsi="Arial" w:cs="Arial"/>
                <w:sz w:val="20"/>
                <w:szCs w:val="20"/>
              </w:rPr>
            </w:pPr>
            <w:r w:rsidRPr="00903D1A">
              <w:rPr>
                <w:rFonts w:ascii="Arial" w:hAnsi="Arial" w:cs="Arial"/>
                <w:sz w:val="20"/>
                <w:szCs w:val="20"/>
              </w:rPr>
              <w:t xml:space="preserve">En este caso, los datos muestran una bajada en la tasa de presentados del curso 11/12 con respecto al curso10/11, </w:t>
            </w:r>
            <w:r w:rsidR="00DE1309">
              <w:rPr>
                <w:rFonts w:ascii="Arial" w:hAnsi="Arial" w:cs="Arial"/>
                <w:sz w:val="20"/>
                <w:szCs w:val="20"/>
              </w:rPr>
              <w:t>pasa del 84.1% al 78 %</w:t>
            </w:r>
            <w:r w:rsidR="00D27BF8">
              <w:rPr>
                <w:rFonts w:ascii="Arial" w:hAnsi="Arial" w:cs="Arial"/>
                <w:sz w:val="20"/>
                <w:szCs w:val="20"/>
              </w:rPr>
              <w:t xml:space="preserve">, mostrando una </w:t>
            </w:r>
            <w:r w:rsidRPr="00903D1A">
              <w:rPr>
                <w:rFonts w:ascii="Arial" w:hAnsi="Arial" w:cs="Arial"/>
                <w:sz w:val="20"/>
                <w:szCs w:val="20"/>
              </w:rPr>
              <w:t>tendencia contraria a l</w:t>
            </w:r>
            <w:r w:rsidR="00D27BF8">
              <w:rPr>
                <w:rFonts w:ascii="Arial" w:hAnsi="Arial" w:cs="Arial"/>
                <w:sz w:val="20"/>
                <w:szCs w:val="20"/>
              </w:rPr>
              <w:t>os resultados obtenidos por el</w:t>
            </w:r>
            <w:r w:rsidRPr="00903D1A">
              <w:rPr>
                <w:rFonts w:ascii="Arial" w:hAnsi="Arial" w:cs="Arial"/>
                <w:sz w:val="20"/>
                <w:szCs w:val="20"/>
              </w:rPr>
              <w:t xml:space="preserve"> Centro</w:t>
            </w:r>
            <w:r w:rsidR="00D27BF8">
              <w:rPr>
                <w:rFonts w:ascii="Arial" w:hAnsi="Arial" w:cs="Arial"/>
                <w:sz w:val="20"/>
                <w:szCs w:val="20"/>
              </w:rPr>
              <w:t xml:space="preserve"> (pasa del 75.3 % al 81 %), mientras que los obtenidos por la Universidad se prácticamente se mantienen (pasa del 101,7 % al 101,1%).</w:t>
            </w:r>
          </w:p>
          <w:p w:rsidR="00D27BF8" w:rsidRDefault="00D27BF8" w:rsidP="00485C56">
            <w:pPr>
              <w:rPr>
                <w:rFonts w:ascii="Arial" w:hAnsi="Arial" w:cs="Arial"/>
                <w:sz w:val="20"/>
                <w:szCs w:val="20"/>
              </w:rPr>
            </w:pPr>
          </w:p>
          <w:p w:rsidR="00D27BF8" w:rsidRDefault="00D27BF8" w:rsidP="00485C56">
            <w:pPr>
              <w:rPr>
                <w:rFonts w:ascii="Arial" w:hAnsi="Arial" w:cs="Arial"/>
                <w:sz w:val="20"/>
                <w:szCs w:val="20"/>
              </w:rPr>
            </w:pPr>
            <w:r>
              <w:rPr>
                <w:rFonts w:ascii="Arial" w:hAnsi="Arial" w:cs="Arial"/>
                <w:sz w:val="20"/>
                <w:szCs w:val="20"/>
              </w:rPr>
              <w:t>Con respecto a la Tasa de Presentados de alumnos de nuevo ingreso, la caída es más pronunciada (del 84.1 % al 63.1 %)</w:t>
            </w:r>
            <w:r w:rsidR="00CE6673">
              <w:rPr>
                <w:rFonts w:ascii="Arial" w:hAnsi="Arial" w:cs="Arial"/>
                <w:sz w:val="20"/>
                <w:szCs w:val="20"/>
              </w:rPr>
              <w:t>, dato muy por debajo tanto del Centro (74.2 %) como de la Universidad (100%)</w:t>
            </w:r>
          </w:p>
          <w:p w:rsidR="00CE6673" w:rsidRDefault="00CE6673" w:rsidP="00CE6673">
            <w:pPr>
              <w:rPr>
                <w:rFonts w:ascii="Arial" w:hAnsi="Arial" w:cs="Arial"/>
                <w:sz w:val="20"/>
                <w:szCs w:val="20"/>
              </w:rPr>
            </w:pPr>
          </w:p>
          <w:p w:rsidR="00CE6673" w:rsidRPr="00026FAB" w:rsidRDefault="00CE6673" w:rsidP="00CE6673">
            <w:pPr>
              <w:rPr>
                <w:rFonts w:ascii="Arial" w:hAnsi="Arial" w:cs="Arial"/>
                <w:i/>
                <w:sz w:val="20"/>
                <w:szCs w:val="20"/>
              </w:rPr>
            </w:pPr>
            <w:r w:rsidRPr="00026FAB">
              <w:rPr>
                <w:rFonts w:ascii="Arial" w:hAnsi="Arial" w:cs="Arial"/>
                <w:i/>
                <w:sz w:val="20"/>
                <w:szCs w:val="20"/>
              </w:rPr>
              <w:t>Destacar que toda esta información ha sido objeto de reflexión dentro de las reuniones de coordinación docente, donde se ha hecho un análisis pormenorizado por asignatura.</w:t>
            </w:r>
          </w:p>
          <w:p w:rsidR="00CE6673" w:rsidRPr="00903D1A" w:rsidRDefault="00CE6673" w:rsidP="00485C56">
            <w:pPr>
              <w:rPr>
                <w:rFonts w:ascii="Arial" w:hAnsi="Arial" w:cs="Arial"/>
                <w:sz w:val="20"/>
                <w:szCs w:val="20"/>
              </w:rPr>
            </w:pPr>
          </w:p>
          <w:p w:rsidR="00E02E8C" w:rsidRPr="00903D1A" w:rsidRDefault="00E02E8C" w:rsidP="006D2BDB">
            <w:pPr>
              <w:pStyle w:val="Default"/>
              <w:tabs>
                <w:tab w:val="left" w:pos="6660"/>
              </w:tabs>
              <w:rPr>
                <w:rFonts w:ascii="Arial" w:hAnsi="Arial" w:cs="Arial"/>
                <w:b/>
                <w:bCs/>
                <w:sz w:val="20"/>
                <w:szCs w:val="20"/>
                <w:lang w:val="es-ES_tradnl"/>
              </w:rPr>
            </w:pPr>
          </w:p>
          <w:p w:rsidR="00485C56" w:rsidRPr="00903D1A" w:rsidRDefault="00485C56" w:rsidP="00485C56">
            <w:pPr>
              <w:numPr>
                <w:ilvl w:val="0"/>
                <w:numId w:val="14"/>
              </w:numPr>
              <w:spacing w:after="200" w:line="276" w:lineRule="auto"/>
              <w:ind w:left="567" w:hanging="283"/>
              <w:rPr>
                <w:rFonts w:ascii="Arial" w:hAnsi="Arial" w:cs="Arial"/>
                <w:b/>
                <w:i/>
                <w:sz w:val="20"/>
                <w:szCs w:val="20"/>
                <w:u w:val="single"/>
              </w:rPr>
            </w:pPr>
            <w:r w:rsidRPr="00903D1A">
              <w:rPr>
                <w:rFonts w:ascii="Arial" w:hAnsi="Arial" w:cs="Arial"/>
                <w:b/>
                <w:i/>
                <w:sz w:val="20"/>
                <w:szCs w:val="20"/>
                <w:u w:val="single"/>
              </w:rPr>
              <w:t>Respecto al Estudio de satisfacción del alumnado sobre la calidad docente del curso 2011/2012.</w:t>
            </w:r>
          </w:p>
          <w:p w:rsidR="00485C56" w:rsidRPr="00903D1A" w:rsidRDefault="00485C56" w:rsidP="00485C56">
            <w:pPr>
              <w:numPr>
                <w:ilvl w:val="0"/>
                <w:numId w:val="15"/>
              </w:numPr>
              <w:spacing w:after="200" w:line="276" w:lineRule="auto"/>
              <w:ind w:left="426" w:hanging="426"/>
              <w:rPr>
                <w:rFonts w:ascii="Arial" w:hAnsi="Arial" w:cs="Arial"/>
                <w:sz w:val="20"/>
                <w:szCs w:val="20"/>
              </w:rPr>
            </w:pPr>
            <w:r w:rsidRPr="00903D1A">
              <w:rPr>
                <w:rFonts w:ascii="Arial" w:hAnsi="Arial" w:cs="Arial"/>
                <w:sz w:val="20"/>
                <w:szCs w:val="20"/>
              </w:rPr>
              <w:t>Si bien es la tónica habitual a lo largo de todos los cursos, se destaca el bajo índice de alumnas en la carrera 4.05%.</w:t>
            </w:r>
          </w:p>
          <w:p w:rsidR="00485C56" w:rsidRPr="00903D1A" w:rsidRDefault="00485C56" w:rsidP="00485C56">
            <w:pPr>
              <w:numPr>
                <w:ilvl w:val="1"/>
                <w:numId w:val="13"/>
              </w:numPr>
              <w:spacing w:after="200" w:line="276" w:lineRule="auto"/>
              <w:ind w:left="426" w:hanging="426"/>
              <w:rPr>
                <w:rFonts w:ascii="Arial" w:hAnsi="Arial" w:cs="Arial"/>
                <w:sz w:val="20"/>
                <w:szCs w:val="20"/>
              </w:rPr>
            </w:pPr>
            <w:r w:rsidRPr="00903D1A">
              <w:rPr>
                <w:rFonts w:ascii="Arial" w:hAnsi="Arial" w:cs="Arial"/>
                <w:sz w:val="20"/>
                <w:szCs w:val="20"/>
              </w:rPr>
              <w:t xml:space="preserve">Los resultados de las encuestas reflejan una valoración positiva de los estudiantes (3.61 sobre 5)  respecto a la planificación de la enseñanza y aprendizaje, aspectos evaluados a través del diseño de las guías docentes de las distintas asignaturas. Este nivel de satisfacción es similar al que tienen los estudiantes del resto de titulaciones </w:t>
            </w:r>
            <w:r w:rsidRPr="00903D1A">
              <w:rPr>
                <w:rFonts w:ascii="Arial" w:hAnsi="Arial" w:cs="Arial"/>
                <w:sz w:val="20"/>
                <w:szCs w:val="20"/>
              </w:rPr>
              <w:lastRenderedPageBreak/>
              <w:t xml:space="preserve">de Grado del Centro (3.89 sobre 5) y de todas las titulaciones de la Universidad de Huelva (3.95 sobre 5). </w:t>
            </w:r>
          </w:p>
          <w:p w:rsidR="00485C56" w:rsidRPr="00903D1A" w:rsidRDefault="00485C56" w:rsidP="00485C56">
            <w:pPr>
              <w:numPr>
                <w:ilvl w:val="1"/>
                <w:numId w:val="13"/>
              </w:numPr>
              <w:spacing w:after="200" w:line="276" w:lineRule="auto"/>
              <w:ind w:left="426" w:hanging="426"/>
              <w:rPr>
                <w:rFonts w:ascii="Arial" w:hAnsi="Arial" w:cs="Arial"/>
                <w:sz w:val="20"/>
                <w:szCs w:val="20"/>
              </w:rPr>
            </w:pPr>
            <w:r w:rsidRPr="00903D1A">
              <w:rPr>
                <w:rFonts w:ascii="Arial" w:hAnsi="Arial" w:cs="Arial"/>
                <w:sz w:val="20"/>
                <w:szCs w:val="20"/>
              </w:rPr>
              <w:t>En relación al desarrollo de la enseñanza, los resultados de las encuestas indican que el alumnado del Grado en Ingeniería Eléctrica está bastante satisfecho con el cumplimiento de las obligaciones docentes del profesorado (4.42 sobre 5), con la planificación que realizan de la enseñanza (3.95 sobre 5), así como con las metodologías y competencias docentes que desarrollan en sus distintas asignaturas (3.94 y 3.95 sobre 5, respectivamente). Estos resultados son similares a los resultados globales obtenidos de las encuestas cumplimentadas por los estudiantes del resto de titulaciones del Centro y de todas las titulac</w:t>
            </w:r>
            <w:r w:rsidRPr="00903D1A">
              <w:rPr>
                <w:rFonts w:ascii="Arial" w:hAnsi="Arial" w:cs="Arial"/>
                <w:b/>
                <w:sz w:val="20"/>
                <w:szCs w:val="20"/>
              </w:rPr>
              <w:t>i</w:t>
            </w:r>
            <w:r w:rsidRPr="00903D1A">
              <w:rPr>
                <w:rFonts w:ascii="Arial" w:hAnsi="Arial" w:cs="Arial"/>
                <w:sz w:val="20"/>
                <w:szCs w:val="20"/>
              </w:rPr>
              <w:t xml:space="preserve">ones de la Universidad de Huelva. </w:t>
            </w:r>
          </w:p>
          <w:p w:rsidR="00485C56" w:rsidRPr="00903D1A" w:rsidRDefault="00485C56" w:rsidP="00485C56">
            <w:pPr>
              <w:numPr>
                <w:ilvl w:val="1"/>
                <w:numId w:val="13"/>
              </w:numPr>
              <w:spacing w:after="200" w:line="276" w:lineRule="auto"/>
              <w:ind w:left="426" w:hanging="426"/>
              <w:rPr>
                <w:rFonts w:ascii="Arial" w:hAnsi="Arial" w:cs="Arial"/>
                <w:sz w:val="20"/>
                <w:szCs w:val="20"/>
              </w:rPr>
            </w:pPr>
            <w:r w:rsidRPr="00903D1A">
              <w:rPr>
                <w:rFonts w:ascii="Arial" w:hAnsi="Arial" w:cs="Arial"/>
                <w:sz w:val="20"/>
                <w:szCs w:val="20"/>
              </w:rPr>
              <w:t xml:space="preserve">En cuanto a la evaluación del aprendizaje, los resultados de las encuestas de opinión de los estudiantes sobre los sistemas de evaluación empleados  por el profesorado también muestra un valor medio elevado (3.82 sobre 5), similar una vez más a los valores medios obtenidos en el Centro y en la Universidad. </w:t>
            </w:r>
          </w:p>
          <w:p w:rsidR="00485C56" w:rsidRPr="00903D1A" w:rsidRDefault="00485C56" w:rsidP="00485C56">
            <w:pPr>
              <w:numPr>
                <w:ilvl w:val="1"/>
                <w:numId w:val="13"/>
              </w:numPr>
              <w:spacing w:after="200" w:line="276" w:lineRule="auto"/>
              <w:ind w:left="426" w:hanging="426"/>
              <w:rPr>
                <w:rFonts w:ascii="Arial" w:hAnsi="Arial" w:cs="Arial"/>
                <w:sz w:val="20"/>
                <w:szCs w:val="20"/>
              </w:rPr>
            </w:pPr>
            <w:r w:rsidRPr="00903D1A">
              <w:rPr>
                <w:rFonts w:ascii="Arial" w:hAnsi="Arial" w:cs="Arial"/>
                <w:sz w:val="20"/>
                <w:szCs w:val="20"/>
              </w:rPr>
              <w:t xml:space="preserve">Por tanto, hay que destacar la alta satisfacción de los estudiantes con la actividad docente del profesorado, en niveles similares a los del Centro y Universidad (3.92 sobre 5).  </w:t>
            </w:r>
          </w:p>
          <w:p w:rsidR="00532C9A" w:rsidRDefault="00485C56" w:rsidP="00CE6673">
            <w:pPr>
              <w:numPr>
                <w:ilvl w:val="0"/>
                <w:numId w:val="13"/>
              </w:numPr>
              <w:spacing w:after="200" w:line="276" w:lineRule="auto"/>
              <w:ind w:left="426" w:hanging="426"/>
              <w:rPr>
                <w:rFonts w:ascii="Arial" w:hAnsi="Arial" w:cs="Arial"/>
                <w:sz w:val="20"/>
                <w:szCs w:val="20"/>
              </w:rPr>
            </w:pPr>
            <w:r w:rsidRPr="00903D1A">
              <w:rPr>
                <w:rFonts w:ascii="Arial" w:hAnsi="Arial" w:cs="Arial"/>
                <w:sz w:val="20"/>
                <w:szCs w:val="20"/>
              </w:rPr>
              <w:t>Respecto a los resultados de las encuestas de autoevaluación del profesorado, los resultados han mostrado que el profesorado del Grado en Ingeniería Eléctrica está muy satisfecho con la planificación que realizan de la enseñanza y aprendizaje (4,57 sobre 5), así como con el desarrollo de la enseñanza, evaluado a través del cumplimiento de sus obligaciones docentes ( 4,71 sobre 5), de la planificación (4.50 sobre 5) y de las metodologías y competencias docentes que desarrollan (4.59 y 4.83, sobre 5, respectivamente). Además, están altamente satisfechos con los sistemas que emplean en la evaluación de los aprendizajes (4.59 sobre 5). En líneas generales, este alto nivel de satisfacción que tiene el profesorado del Grado en Ingeniería Eléctrica con su actividad docente es similar al que tiene el profesorado del resto de titulaciones de Grado que se imparten en el Centro y de todas las titulaciones de la Universidad de Huelva.</w:t>
            </w:r>
          </w:p>
          <w:p w:rsidR="00AD131D" w:rsidRPr="00026FAB" w:rsidRDefault="00AD131D" w:rsidP="00AD131D">
            <w:pPr>
              <w:rPr>
                <w:rFonts w:ascii="Arial" w:hAnsi="Arial" w:cs="Arial"/>
                <w:i/>
                <w:sz w:val="20"/>
                <w:szCs w:val="20"/>
              </w:rPr>
            </w:pPr>
            <w:r w:rsidRPr="00026FAB">
              <w:rPr>
                <w:rFonts w:ascii="Arial" w:hAnsi="Arial" w:cs="Arial"/>
                <w:i/>
                <w:sz w:val="20"/>
                <w:szCs w:val="20"/>
              </w:rPr>
              <w:t>Destacar que toda esta información ha sido objeto de reflexión dentro de las reu</w:t>
            </w:r>
            <w:r w:rsidR="00806426">
              <w:rPr>
                <w:rFonts w:ascii="Arial" w:hAnsi="Arial" w:cs="Arial"/>
                <w:i/>
                <w:sz w:val="20"/>
                <w:szCs w:val="20"/>
              </w:rPr>
              <w:t>niones de coordinación docente.</w:t>
            </w:r>
          </w:p>
          <w:p w:rsidR="00AD131D" w:rsidRPr="00CE6673" w:rsidRDefault="00AD131D" w:rsidP="00AD131D">
            <w:pPr>
              <w:spacing w:after="200" w:line="276" w:lineRule="auto"/>
              <w:ind w:left="426"/>
              <w:rPr>
                <w:rFonts w:ascii="Arial" w:hAnsi="Arial" w:cs="Arial"/>
                <w:sz w:val="20"/>
                <w:szCs w:val="20"/>
              </w:rPr>
            </w:pPr>
          </w:p>
        </w:tc>
      </w:tr>
      <w:tr w:rsidR="00AC77EF" w:rsidRPr="00E02E8C" w:rsidTr="00AC77EF">
        <w:trPr>
          <w:trHeight w:val="285"/>
          <w:jc w:val="center"/>
        </w:trPr>
        <w:tc>
          <w:tcPr>
            <w:tcW w:w="5000" w:type="pct"/>
            <w:gridSpan w:val="10"/>
            <w:shd w:val="solid" w:color="D9D9D9" w:fill="D9D9D9"/>
          </w:tcPr>
          <w:p w:rsidR="00AC77EF" w:rsidRPr="00E02E8C" w:rsidRDefault="00AC77EF" w:rsidP="000B0D22">
            <w:pPr>
              <w:pStyle w:val="Default"/>
              <w:tabs>
                <w:tab w:val="left" w:pos="6660"/>
              </w:tabs>
              <w:rPr>
                <w:rFonts w:ascii="Arial" w:hAnsi="Arial" w:cs="Arial"/>
                <w:b/>
                <w:bCs/>
                <w:lang w:val="es-ES_tradnl"/>
              </w:rPr>
            </w:pPr>
            <w:r w:rsidRPr="00E02E8C">
              <w:rPr>
                <w:rFonts w:ascii="Arial" w:hAnsi="Arial" w:cs="Arial"/>
                <w:b/>
                <w:sz w:val="20"/>
                <w:szCs w:val="20"/>
              </w:rPr>
              <w:lastRenderedPageBreak/>
              <w:t>Información derivada del proceso de gestión de quejas, sugerencias, reclamaciones y felicitaciones</w:t>
            </w:r>
          </w:p>
        </w:tc>
      </w:tr>
      <w:tr w:rsidR="00AC77EF" w:rsidRPr="00E02E8C" w:rsidTr="006D2BDB">
        <w:trPr>
          <w:trHeight w:val="579"/>
          <w:jc w:val="center"/>
        </w:trPr>
        <w:tc>
          <w:tcPr>
            <w:tcW w:w="5000" w:type="pct"/>
            <w:gridSpan w:val="10"/>
            <w:shd w:val="clear" w:color="D9D9D9" w:fill="FFFFFF"/>
          </w:tcPr>
          <w:p w:rsidR="006D2BDB" w:rsidRPr="00E02E8C" w:rsidRDefault="006D2BDB" w:rsidP="006D2BDB">
            <w:pPr>
              <w:pStyle w:val="Default"/>
              <w:tabs>
                <w:tab w:val="left" w:pos="6660"/>
              </w:tabs>
              <w:rPr>
                <w:rFonts w:ascii="Arial" w:hAnsi="Arial" w:cs="Arial"/>
                <w:bCs/>
                <w:sz w:val="20"/>
                <w:szCs w:val="20"/>
                <w:lang w:val="es-ES_tradnl"/>
              </w:rPr>
            </w:pPr>
          </w:p>
          <w:p w:rsidR="00AC77EF" w:rsidRDefault="006D2BDB" w:rsidP="006D2BDB">
            <w:pPr>
              <w:pStyle w:val="Default"/>
              <w:tabs>
                <w:tab w:val="left" w:pos="6660"/>
              </w:tabs>
              <w:rPr>
                <w:rFonts w:ascii="Arial" w:hAnsi="Arial" w:cs="Arial"/>
                <w:bCs/>
                <w:sz w:val="20"/>
                <w:szCs w:val="20"/>
                <w:lang w:val="es-ES_tradnl"/>
              </w:rPr>
            </w:pPr>
            <w:r w:rsidRPr="00E02E8C">
              <w:rPr>
                <w:rFonts w:ascii="Arial" w:hAnsi="Arial" w:cs="Arial"/>
                <w:bCs/>
                <w:sz w:val="20"/>
                <w:szCs w:val="20"/>
                <w:lang w:val="es-ES_tradnl"/>
              </w:rPr>
              <w:t>Durante el curso 2011/12 no se ha recibido ninguna queja, sugerencia, reclamación o felicitación relativa a este proceso.</w:t>
            </w:r>
          </w:p>
          <w:p w:rsidR="005401DF" w:rsidRDefault="005401DF" w:rsidP="006D2BDB">
            <w:pPr>
              <w:pStyle w:val="Default"/>
              <w:tabs>
                <w:tab w:val="left" w:pos="6660"/>
              </w:tabs>
              <w:rPr>
                <w:rFonts w:ascii="Arial" w:hAnsi="Arial" w:cs="Arial"/>
                <w:bCs/>
                <w:sz w:val="20"/>
                <w:szCs w:val="20"/>
                <w:lang w:val="es-ES_tradnl"/>
              </w:rPr>
            </w:pPr>
          </w:p>
          <w:p w:rsidR="005401DF" w:rsidRDefault="005401DF" w:rsidP="006D2BDB">
            <w:pPr>
              <w:pStyle w:val="Default"/>
              <w:tabs>
                <w:tab w:val="left" w:pos="6660"/>
              </w:tabs>
              <w:rPr>
                <w:rFonts w:ascii="Arial" w:hAnsi="Arial" w:cs="Arial"/>
                <w:bCs/>
                <w:sz w:val="20"/>
                <w:szCs w:val="20"/>
                <w:lang w:val="es-ES_tradnl"/>
              </w:rPr>
            </w:pPr>
          </w:p>
          <w:p w:rsidR="005401DF" w:rsidRPr="00E02E8C" w:rsidRDefault="005401DF" w:rsidP="006D2BDB">
            <w:pPr>
              <w:pStyle w:val="Default"/>
              <w:tabs>
                <w:tab w:val="left" w:pos="6660"/>
              </w:tabs>
              <w:rPr>
                <w:rFonts w:ascii="Arial" w:hAnsi="Arial" w:cs="Arial"/>
                <w:b/>
                <w:bCs/>
                <w:sz w:val="20"/>
                <w:szCs w:val="20"/>
                <w:lang w:val="es-ES_tradnl"/>
              </w:rPr>
            </w:pPr>
          </w:p>
        </w:tc>
      </w:tr>
      <w:tr w:rsidR="006E278E" w:rsidRPr="00E02E8C" w:rsidTr="00AC77EF">
        <w:trPr>
          <w:trHeight w:val="285"/>
          <w:jc w:val="center"/>
        </w:trPr>
        <w:tc>
          <w:tcPr>
            <w:tcW w:w="3196" w:type="pct"/>
            <w:gridSpan w:val="3"/>
            <w:shd w:val="solid" w:color="D9D9D9" w:fill="D9D9D9"/>
          </w:tcPr>
          <w:p w:rsidR="006E278E" w:rsidRPr="00E02E8C" w:rsidRDefault="006E278E" w:rsidP="000B0D22">
            <w:pPr>
              <w:pStyle w:val="Default"/>
              <w:tabs>
                <w:tab w:val="left" w:pos="6660"/>
              </w:tabs>
              <w:rPr>
                <w:rFonts w:ascii="Arial" w:hAnsi="Arial" w:cs="Arial"/>
                <w:b/>
                <w:bCs/>
                <w:lang w:val="es-ES_tradnl"/>
              </w:rPr>
            </w:pPr>
            <w:r w:rsidRPr="00E02E8C">
              <w:rPr>
                <w:rFonts w:ascii="Arial" w:hAnsi="Arial" w:cs="Arial"/>
                <w:b/>
                <w:sz w:val="20"/>
                <w:szCs w:val="20"/>
              </w:rPr>
              <w:lastRenderedPageBreak/>
              <w:t>Aspectos a valorar (“1” significa “totalmente en desacuerdo” y “5” significa “totalmente de acuerdo”)</w:t>
            </w:r>
          </w:p>
        </w:tc>
        <w:tc>
          <w:tcPr>
            <w:tcW w:w="315" w:type="pct"/>
            <w:gridSpan w:val="3"/>
            <w:shd w:val="solid" w:color="D9D9D9" w:fill="D9D9D9"/>
            <w:vAlign w:val="center"/>
          </w:tcPr>
          <w:p w:rsidR="006E278E" w:rsidRPr="00E02E8C" w:rsidRDefault="006E278E" w:rsidP="000B0D22">
            <w:pPr>
              <w:pStyle w:val="Default"/>
              <w:tabs>
                <w:tab w:val="left" w:pos="6660"/>
              </w:tabs>
              <w:jc w:val="center"/>
              <w:rPr>
                <w:rFonts w:ascii="Arial" w:hAnsi="Arial" w:cs="Arial"/>
                <w:b/>
                <w:bCs/>
                <w:lang w:val="es-ES_tradnl"/>
              </w:rPr>
            </w:pPr>
            <w:r w:rsidRPr="00E02E8C">
              <w:rPr>
                <w:rFonts w:ascii="Arial" w:hAnsi="Arial" w:cs="Arial"/>
                <w:b/>
                <w:bCs/>
                <w:lang w:val="es-ES_tradnl"/>
              </w:rPr>
              <w:t>1</w:t>
            </w:r>
          </w:p>
        </w:tc>
        <w:tc>
          <w:tcPr>
            <w:tcW w:w="269" w:type="pct"/>
            <w:shd w:val="solid" w:color="D9D9D9" w:fill="D9D9D9"/>
            <w:vAlign w:val="center"/>
          </w:tcPr>
          <w:p w:rsidR="006E278E" w:rsidRPr="00E02E8C" w:rsidRDefault="006E278E" w:rsidP="000B0D22">
            <w:pPr>
              <w:pStyle w:val="Default"/>
              <w:tabs>
                <w:tab w:val="left" w:pos="6660"/>
              </w:tabs>
              <w:jc w:val="center"/>
              <w:rPr>
                <w:rFonts w:ascii="Arial" w:hAnsi="Arial" w:cs="Arial"/>
                <w:b/>
                <w:bCs/>
                <w:lang w:val="es-ES_tradnl"/>
              </w:rPr>
            </w:pPr>
            <w:r w:rsidRPr="00E02E8C">
              <w:rPr>
                <w:rFonts w:ascii="Arial" w:hAnsi="Arial" w:cs="Arial"/>
                <w:b/>
                <w:bCs/>
                <w:lang w:val="es-ES_tradnl"/>
              </w:rPr>
              <w:t>2</w:t>
            </w:r>
          </w:p>
        </w:tc>
        <w:tc>
          <w:tcPr>
            <w:tcW w:w="536" w:type="pct"/>
            <w:shd w:val="solid" w:color="D9D9D9" w:fill="D9D9D9"/>
            <w:vAlign w:val="center"/>
          </w:tcPr>
          <w:p w:rsidR="006E278E" w:rsidRPr="00E02E8C" w:rsidRDefault="006E278E" w:rsidP="000B0D22">
            <w:pPr>
              <w:pStyle w:val="Default"/>
              <w:tabs>
                <w:tab w:val="left" w:pos="6660"/>
              </w:tabs>
              <w:jc w:val="center"/>
              <w:rPr>
                <w:rFonts w:ascii="Arial" w:hAnsi="Arial" w:cs="Arial"/>
                <w:b/>
                <w:bCs/>
                <w:lang w:val="es-ES_tradnl"/>
              </w:rPr>
            </w:pPr>
            <w:r w:rsidRPr="00E02E8C">
              <w:rPr>
                <w:rFonts w:ascii="Arial" w:hAnsi="Arial" w:cs="Arial"/>
                <w:b/>
                <w:bCs/>
                <w:lang w:val="es-ES_tradnl"/>
              </w:rPr>
              <w:t>3</w:t>
            </w:r>
          </w:p>
        </w:tc>
        <w:tc>
          <w:tcPr>
            <w:tcW w:w="257" w:type="pct"/>
            <w:shd w:val="solid" w:color="D9D9D9" w:fill="D9D9D9"/>
            <w:vAlign w:val="center"/>
          </w:tcPr>
          <w:p w:rsidR="006E278E" w:rsidRPr="00E02E8C" w:rsidRDefault="006E278E" w:rsidP="000B0D22">
            <w:pPr>
              <w:pStyle w:val="Default"/>
              <w:tabs>
                <w:tab w:val="left" w:pos="6660"/>
              </w:tabs>
              <w:jc w:val="center"/>
              <w:rPr>
                <w:rFonts w:ascii="Arial" w:hAnsi="Arial" w:cs="Arial"/>
                <w:b/>
                <w:bCs/>
                <w:lang w:val="es-ES_tradnl"/>
              </w:rPr>
            </w:pPr>
            <w:r w:rsidRPr="00E02E8C">
              <w:rPr>
                <w:rFonts w:ascii="Arial" w:hAnsi="Arial" w:cs="Arial"/>
                <w:b/>
                <w:bCs/>
                <w:lang w:val="es-ES_tradnl"/>
              </w:rPr>
              <w:t>4</w:t>
            </w:r>
          </w:p>
        </w:tc>
        <w:tc>
          <w:tcPr>
            <w:tcW w:w="427" w:type="pct"/>
            <w:shd w:val="solid" w:color="D9D9D9" w:fill="D9D9D9"/>
            <w:vAlign w:val="center"/>
          </w:tcPr>
          <w:p w:rsidR="006E278E" w:rsidRPr="00E02E8C" w:rsidRDefault="006E278E" w:rsidP="000B0D22">
            <w:pPr>
              <w:pStyle w:val="Default"/>
              <w:tabs>
                <w:tab w:val="left" w:pos="6660"/>
              </w:tabs>
              <w:jc w:val="center"/>
              <w:rPr>
                <w:rFonts w:ascii="Arial" w:hAnsi="Arial" w:cs="Arial"/>
                <w:b/>
                <w:bCs/>
                <w:lang w:val="es-ES_tradnl"/>
              </w:rPr>
            </w:pPr>
            <w:r w:rsidRPr="00E02E8C">
              <w:rPr>
                <w:rFonts w:ascii="Arial" w:hAnsi="Arial" w:cs="Arial"/>
                <w:b/>
                <w:bCs/>
                <w:lang w:val="es-ES_tradnl"/>
              </w:rPr>
              <w:t>5</w:t>
            </w:r>
          </w:p>
        </w:tc>
      </w:tr>
      <w:tr w:rsidR="006E278E" w:rsidRPr="00E02E8C" w:rsidTr="00AC77EF">
        <w:trPr>
          <w:trHeight w:val="529"/>
          <w:jc w:val="center"/>
        </w:trPr>
        <w:tc>
          <w:tcPr>
            <w:tcW w:w="3196" w:type="pct"/>
            <w:gridSpan w:val="3"/>
          </w:tcPr>
          <w:p w:rsidR="006E278E" w:rsidRPr="00E02E8C" w:rsidRDefault="006E278E" w:rsidP="000B3B9C">
            <w:pPr>
              <w:pStyle w:val="Default"/>
              <w:numPr>
                <w:ilvl w:val="0"/>
                <w:numId w:val="4"/>
              </w:numPr>
              <w:spacing w:line="360" w:lineRule="auto"/>
              <w:jc w:val="both"/>
              <w:rPr>
                <w:rFonts w:ascii="Arial" w:hAnsi="Arial" w:cs="Arial"/>
                <w:sz w:val="20"/>
                <w:szCs w:val="20"/>
              </w:rPr>
            </w:pPr>
            <w:r w:rsidRPr="00E02E8C">
              <w:rPr>
                <w:rFonts w:ascii="Arial" w:hAnsi="Arial" w:cs="Arial"/>
                <w:noProof/>
                <w:sz w:val="20"/>
                <w:szCs w:val="20"/>
                <w:lang w:val="es-ES_tradnl" w:eastAsia="es-ES_tradnl"/>
              </w:rPr>
              <w:t>La metodología del proceso de enseñanza-aprendizaje responde a los objetivos de la titulación</w:t>
            </w:r>
          </w:p>
        </w:tc>
        <w:tc>
          <w:tcPr>
            <w:tcW w:w="315" w:type="pct"/>
            <w:gridSpan w:val="3"/>
          </w:tcPr>
          <w:p w:rsidR="006E278E" w:rsidRPr="00E02E8C" w:rsidRDefault="006E278E" w:rsidP="000B0D22">
            <w:pPr>
              <w:pStyle w:val="Default"/>
              <w:spacing w:line="360" w:lineRule="auto"/>
              <w:ind w:left="720"/>
              <w:jc w:val="both"/>
              <w:rPr>
                <w:rFonts w:ascii="Arial" w:hAnsi="Arial" w:cs="Arial"/>
                <w:sz w:val="20"/>
                <w:szCs w:val="20"/>
              </w:rPr>
            </w:pPr>
          </w:p>
        </w:tc>
        <w:tc>
          <w:tcPr>
            <w:tcW w:w="269" w:type="pct"/>
          </w:tcPr>
          <w:p w:rsidR="006E278E" w:rsidRPr="00E02E8C" w:rsidRDefault="006E278E" w:rsidP="000B0D22">
            <w:pPr>
              <w:pStyle w:val="Default"/>
              <w:spacing w:line="360" w:lineRule="auto"/>
              <w:ind w:left="720"/>
              <w:jc w:val="both"/>
              <w:rPr>
                <w:rFonts w:ascii="Arial" w:hAnsi="Arial" w:cs="Arial"/>
                <w:sz w:val="20"/>
                <w:szCs w:val="20"/>
              </w:rPr>
            </w:pPr>
          </w:p>
        </w:tc>
        <w:tc>
          <w:tcPr>
            <w:tcW w:w="536" w:type="pct"/>
          </w:tcPr>
          <w:p w:rsidR="006E278E" w:rsidRPr="00E02E8C" w:rsidRDefault="006E278E" w:rsidP="000B0D22">
            <w:pPr>
              <w:pStyle w:val="Default"/>
              <w:spacing w:line="360" w:lineRule="auto"/>
              <w:ind w:left="720"/>
              <w:jc w:val="both"/>
              <w:rPr>
                <w:rFonts w:ascii="Arial" w:hAnsi="Arial" w:cs="Arial"/>
                <w:sz w:val="20"/>
                <w:szCs w:val="20"/>
              </w:rPr>
            </w:pPr>
          </w:p>
        </w:tc>
        <w:tc>
          <w:tcPr>
            <w:tcW w:w="257" w:type="pct"/>
          </w:tcPr>
          <w:p w:rsidR="006E278E" w:rsidRPr="00E02E8C" w:rsidRDefault="006E278E" w:rsidP="000B0D22">
            <w:pPr>
              <w:pStyle w:val="Default"/>
              <w:spacing w:line="360" w:lineRule="auto"/>
              <w:ind w:left="720"/>
              <w:jc w:val="both"/>
              <w:rPr>
                <w:rFonts w:ascii="Arial" w:hAnsi="Arial" w:cs="Arial"/>
                <w:sz w:val="20"/>
                <w:szCs w:val="20"/>
              </w:rPr>
            </w:pPr>
          </w:p>
        </w:tc>
        <w:tc>
          <w:tcPr>
            <w:tcW w:w="427" w:type="pct"/>
            <w:vAlign w:val="center"/>
          </w:tcPr>
          <w:p w:rsidR="006E278E" w:rsidRPr="00E02E8C" w:rsidRDefault="00E67B24" w:rsidP="00DE099E">
            <w:pPr>
              <w:pStyle w:val="Default"/>
              <w:spacing w:line="360" w:lineRule="auto"/>
              <w:ind w:left="720"/>
              <w:jc w:val="center"/>
              <w:rPr>
                <w:rFonts w:ascii="Arial" w:hAnsi="Arial" w:cs="Arial"/>
                <w:b/>
                <w:sz w:val="20"/>
                <w:szCs w:val="20"/>
              </w:rPr>
            </w:pPr>
            <w:r w:rsidRPr="00E02E8C">
              <w:rPr>
                <w:rFonts w:ascii="Arial" w:hAnsi="Arial" w:cs="Arial"/>
                <w:b/>
                <w:sz w:val="20"/>
                <w:szCs w:val="20"/>
              </w:rPr>
              <w:t>X</w:t>
            </w:r>
          </w:p>
        </w:tc>
      </w:tr>
      <w:tr w:rsidR="006E278E" w:rsidRPr="00E02E8C" w:rsidTr="00AC77EF">
        <w:trPr>
          <w:trHeight w:val="527"/>
          <w:jc w:val="center"/>
        </w:trPr>
        <w:tc>
          <w:tcPr>
            <w:tcW w:w="3196" w:type="pct"/>
            <w:gridSpan w:val="3"/>
          </w:tcPr>
          <w:p w:rsidR="006E278E" w:rsidRPr="00E02E8C" w:rsidRDefault="006E278E" w:rsidP="000B3B9C">
            <w:pPr>
              <w:pStyle w:val="Default"/>
              <w:numPr>
                <w:ilvl w:val="0"/>
                <w:numId w:val="4"/>
              </w:numPr>
              <w:spacing w:line="360" w:lineRule="auto"/>
              <w:jc w:val="both"/>
              <w:rPr>
                <w:rFonts w:ascii="Arial" w:hAnsi="Arial" w:cs="Arial"/>
                <w:sz w:val="20"/>
                <w:szCs w:val="20"/>
              </w:rPr>
            </w:pPr>
            <w:r w:rsidRPr="00E02E8C">
              <w:rPr>
                <w:rFonts w:ascii="Arial" w:hAnsi="Arial" w:cs="Arial"/>
                <w:noProof/>
                <w:sz w:val="20"/>
                <w:szCs w:val="20"/>
                <w:lang w:val="es-ES_tradnl" w:eastAsia="es-ES_tradnl"/>
              </w:rPr>
              <w:t>La metodología utilizada en las diferentes asignaturas es variada permitiendo el desarrollo y la evaluación de las competencias e introduce innovaciones</w:t>
            </w:r>
          </w:p>
        </w:tc>
        <w:tc>
          <w:tcPr>
            <w:tcW w:w="315" w:type="pct"/>
            <w:gridSpan w:val="3"/>
          </w:tcPr>
          <w:p w:rsidR="006E278E" w:rsidRPr="00E02E8C" w:rsidRDefault="006E278E" w:rsidP="000B0D22">
            <w:pPr>
              <w:pStyle w:val="Default"/>
              <w:spacing w:line="360" w:lineRule="auto"/>
              <w:ind w:left="720"/>
              <w:jc w:val="both"/>
              <w:rPr>
                <w:rFonts w:ascii="Arial" w:hAnsi="Arial" w:cs="Arial"/>
                <w:sz w:val="20"/>
                <w:szCs w:val="20"/>
              </w:rPr>
            </w:pPr>
          </w:p>
        </w:tc>
        <w:tc>
          <w:tcPr>
            <w:tcW w:w="269" w:type="pct"/>
          </w:tcPr>
          <w:p w:rsidR="006E278E" w:rsidRPr="00E02E8C" w:rsidRDefault="006E278E" w:rsidP="000B0D22">
            <w:pPr>
              <w:pStyle w:val="Default"/>
              <w:spacing w:line="360" w:lineRule="auto"/>
              <w:ind w:left="720"/>
              <w:jc w:val="both"/>
              <w:rPr>
                <w:rFonts w:ascii="Arial" w:hAnsi="Arial" w:cs="Arial"/>
                <w:sz w:val="20"/>
                <w:szCs w:val="20"/>
              </w:rPr>
            </w:pPr>
          </w:p>
        </w:tc>
        <w:tc>
          <w:tcPr>
            <w:tcW w:w="536" w:type="pct"/>
          </w:tcPr>
          <w:p w:rsidR="006E278E" w:rsidRPr="00E02E8C" w:rsidRDefault="006E278E" w:rsidP="000B0D22">
            <w:pPr>
              <w:pStyle w:val="Default"/>
              <w:spacing w:line="360" w:lineRule="auto"/>
              <w:ind w:left="720"/>
              <w:jc w:val="both"/>
              <w:rPr>
                <w:rFonts w:ascii="Arial" w:hAnsi="Arial" w:cs="Arial"/>
                <w:sz w:val="20"/>
                <w:szCs w:val="20"/>
              </w:rPr>
            </w:pPr>
          </w:p>
        </w:tc>
        <w:tc>
          <w:tcPr>
            <w:tcW w:w="257" w:type="pct"/>
          </w:tcPr>
          <w:p w:rsidR="006E278E" w:rsidRPr="00E02E8C" w:rsidRDefault="006E278E" w:rsidP="000B0D22">
            <w:pPr>
              <w:pStyle w:val="Default"/>
              <w:spacing w:line="360" w:lineRule="auto"/>
              <w:ind w:left="720"/>
              <w:jc w:val="both"/>
              <w:rPr>
                <w:rFonts w:ascii="Arial" w:hAnsi="Arial" w:cs="Arial"/>
                <w:sz w:val="20"/>
                <w:szCs w:val="20"/>
              </w:rPr>
            </w:pPr>
          </w:p>
        </w:tc>
        <w:tc>
          <w:tcPr>
            <w:tcW w:w="427" w:type="pct"/>
            <w:vAlign w:val="center"/>
          </w:tcPr>
          <w:p w:rsidR="006E278E" w:rsidRPr="00E02E8C" w:rsidRDefault="00E67B24" w:rsidP="00DE099E">
            <w:pPr>
              <w:pStyle w:val="Default"/>
              <w:spacing w:line="360" w:lineRule="auto"/>
              <w:ind w:left="720"/>
              <w:jc w:val="center"/>
              <w:rPr>
                <w:rFonts w:ascii="Arial" w:hAnsi="Arial" w:cs="Arial"/>
                <w:b/>
                <w:sz w:val="20"/>
                <w:szCs w:val="20"/>
              </w:rPr>
            </w:pPr>
            <w:r w:rsidRPr="00E02E8C">
              <w:rPr>
                <w:rFonts w:ascii="Arial" w:hAnsi="Arial" w:cs="Arial"/>
                <w:b/>
                <w:sz w:val="20"/>
                <w:szCs w:val="20"/>
              </w:rPr>
              <w:t>X</w:t>
            </w:r>
          </w:p>
        </w:tc>
      </w:tr>
      <w:tr w:rsidR="006E278E" w:rsidRPr="00E02E8C" w:rsidTr="00AC77EF">
        <w:trPr>
          <w:trHeight w:val="527"/>
          <w:jc w:val="center"/>
        </w:trPr>
        <w:tc>
          <w:tcPr>
            <w:tcW w:w="3196" w:type="pct"/>
            <w:gridSpan w:val="3"/>
          </w:tcPr>
          <w:p w:rsidR="006E278E" w:rsidRPr="00E02E8C" w:rsidRDefault="006E278E" w:rsidP="000B3B9C">
            <w:pPr>
              <w:pStyle w:val="Default"/>
              <w:numPr>
                <w:ilvl w:val="0"/>
                <w:numId w:val="4"/>
              </w:numPr>
              <w:spacing w:line="360" w:lineRule="auto"/>
              <w:jc w:val="both"/>
              <w:rPr>
                <w:rFonts w:ascii="Arial" w:hAnsi="Arial" w:cs="Arial"/>
                <w:noProof/>
                <w:sz w:val="20"/>
                <w:szCs w:val="20"/>
                <w:lang w:val="es-ES_tradnl" w:eastAsia="es-ES_tradnl"/>
              </w:rPr>
            </w:pPr>
            <w:r w:rsidRPr="00E02E8C">
              <w:rPr>
                <w:rFonts w:ascii="Arial" w:hAnsi="Arial" w:cs="Arial"/>
                <w:noProof/>
                <w:sz w:val="20"/>
                <w:szCs w:val="20"/>
                <w:lang w:val="es-ES_tradnl" w:eastAsia="es-ES_tradnl"/>
              </w:rPr>
              <w:t>La metodología de enseñanza-aprendizaje ha permitido el desarrollo de la materia inicial prevista</w:t>
            </w:r>
          </w:p>
        </w:tc>
        <w:tc>
          <w:tcPr>
            <w:tcW w:w="315" w:type="pct"/>
            <w:gridSpan w:val="3"/>
          </w:tcPr>
          <w:p w:rsidR="006E278E" w:rsidRPr="00E02E8C" w:rsidRDefault="006E278E" w:rsidP="000B0D22">
            <w:pPr>
              <w:pStyle w:val="Default"/>
              <w:spacing w:line="360" w:lineRule="auto"/>
              <w:ind w:left="720"/>
              <w:jc w:val="both"/>
              <w:rPr>
                <w:rFonts w:ascii="Arial" w:hAnsi="Arial" w:cs="Arial"/>
                <w:sz w:val="20"/>
                <w:szCs w:val="20"/>
              </w:rPr>
            </w:pPr>
          </w:p>
        </w:tc>
        <w:tc>
          <w:tcPr>
            <w:tcW w:w="269" w:type="pct"/>
          </w:tcPr>
          <w:p w:rsidR="006E278E" w:rsidRPr="00E02E8C" w:rsidRDefault="006E278E" w:rsidP="000B0D22">
            <w:pPr>
              <w:pStyle w:val="Default"/>
              <w:spacing w:line="360" w:lineRule="auto"/>
              <w:ind w:left="720"/>
              <w:jc w:val="both"/>
              <w:rPr>
                <w:rFonts w:ascii="Arial" w:hAnsi="Arial" w:cs="Arial"/>
                <w:sz w:val="20"/>
                <w:szCs w:val="20"/>
              </w:rPr>
            </w:pPr>
          </w:p>
        </w:tc>
        <w:tc>
          <w:tcPr>
            <w:tcW w:w="536" w:type="pct"/>
          </w:tcPr>
          <w:p w:rsidR="006E278E" w:rsidRPr="00E02E8C" w:rsidRDefault="006E278E" w:rsidP="000B0D22">
            <w:pPr>
              <w:pStyle w:val="Default"/>
              <w:spacing w:line="360" w:lineRule="auto"/>
              <w:ind w:left="720"/>
              <w:jc w:val="both"/>
              <w:rPr>
                <w:rFonts w:ascii="Arial" w:hAnsi="Arial" w:cs="Arial"/>
                <w:sz w:val="20"/>
                <w:szCs w:val="20"/>
              </w:rPr>
            </w:pPr>
          </w:p>
        </w:tc>
        <w:tc>
          <w:tcPr>
            <w:tcW w:w="257" w:type="pct"/>
          </w:tcPr>
          <w:p w:rsidR="006E278E" w:rsidRPr="00E02E8C" w:rsidRDefault="006E278E" w:rsidP="000B0D22">
            <w:pPr>
              <w:pStyle w:val="Default"/>
              <w:spacing w:line="360" w:lineRule="auto"/>
              <w:ind w:left="720"/>
              <w:jc w:val="both"/>
              <w:rPr>
                <w:rFonts w:ascii="Arial" w:hAnsi="Arial" w:cs="Arial"/>
                <w:sz w:val="20"/>
                <w:szCs w:val="20"/>
              </w:rPr>
            </w:pPr>
          </w:p>
        </w:tc>
        <w:tc>
          <w:tcPr>
            <w:tcW w:w="427" w:type="pct"/>
            <w:vAlign w:val="center"/>
          </w:tcPr>
          <w:p w:rsidR="006E278E" w:rsidRPr="00E02E8C" w:rsidRDefault="00E67B24" w:rsidP="00DE099E">
            <w:pPr>
              <w:pStyle w:val="Default"/>
              <w:spacing w:line="360" w:lineRule="auto"/>
              <w:ind w:left="720"/>
              <w:jc w:val="center"/>
              <w:rPr>
                <w:rFonts w:ascii="Arial" w:hAnsi="Arial" w:cs="Arial"/>
                <w:b/>
                <w:sz w:val="20"/>
                <w:szCs w:val="20"/>
              </w:rPr>
            </w:pPr>
            <w:r w:rsidRPr="00E02E8C">
              <w:rPr>
                <w:rFonts w:ascii="Arial" w:hAnsi="Arial" w:cs="Arial"/>
                <w:b/>
                <w:sz w:val="20"/>
                <w:szCs w:val="20"/>
              </w:rPr>
              <w:t>X</w:t>
            </w:r>
          </w:p>
        </w:tc>
      </w:tr>
      <w:tr w:rsidR="006E278E" w:rsidRPr="00E02E8C" w:rsidTr="00AC77EF">
        <w:trPr>
          <w:trHeight w:val="527"/>
          <w:jc w:val="center"/>
        </w:trPr>
        <w:tc>
          <w:tcPr>
            <w:tcW w:w="3196" w:type="pct"/>
            <w:gridSpan w:val="3"/>
          </w:tcPr>
          <w:p w:rsidR="006E278E" w:rsidRPr="00E02E8C" w:rsidRDefault="006E278E" w:rsidP="000B3B9C">
            <w:pPr>
              <w:pStyle w:val="Default"/>
              <w:numPr>
                <w:ilvl w:val="0"/>
                <w:numId w:val="4"/>
              </w:numPr>
              <w:spacing w:line="360" w:lineRule="auto"/>
              <w:jc w:val="both"/>
              <w:rPr>
                <w:rFonts w:ascii="Arial" w:hAnsi="Arial" w:cs="Arial"/>
                <w:sz w:val="20"/>
                <w:szCs w:val="20"/>
              </w:rPr>
            </w:pPr>
            <w:r w:rsidRPr="00E02E8C">
              <w:rPr>
                <w:rFonts w:ascii="Arial" w:hAnsi="Arial" w:cs="Arial"/>
                <w:noProof/>
                <w:sz w:val="20"/>
                <w:szCs w:val="20"/>
                <w:lang w:val="es-ES_tradnl" w:eastAsia="es-ES_tradnl"/>
              </w:rPr>
              <w:t>La coordinación mantenida entre los profesores ha sido adecuada desarrollándose los acuerdos establecidos</w:t>
            </w:r>
          </w:p>
        </w:tc>
        <w:tc>
          <w:tcPr>
            <w:tcW w:w="315" w:type="pct"/>
            <w:gridSpan w:val="3"/>
          </w:tcPr>
          <w:p w:rsidR="006E278E" w:rsidRPr="00E02E8C" w:rsidRDefault="006E278E" w:rsidP="000B0D22">
            <w:pPr>
              <w:pStyle w:val="Default"/>
              <w:spacing w:line="360" w:lineRule="auto"/>
              <w:ind w:left="720"/>
              <w:jc w:val="both"/>
              <w:rPr>
                <w:rFonts w:ascii="Arial" w:hAnsi="Arial" w:cs="Arial"/>
                <w:sz w:val="20"/>
                <w:szCs w:val="20"/>
              </w:rPr>
            </w:pPr>
          </w:p>
        </w:tc>
        <w:tc>
          <w:tcPr>
            <w:tcW w:w="269" w:type="pct"/>
          </w:tcPr>
          <w:p w:rsidR="006E278E" w:rsidRPr="00E02E8C" w:rsidRDefault="006E278E" w:rsidP="000B0D22">
            <w:pPr>
              <w:pStyle w:val="Default"/>
              <w:spacing w:line="360" w:lineRule="auto"/>
              <w:ind w:left="720"/>
              <w:jc w:val="both"/>
              <w:rPr>
                <w:rFonts w:ascii="Arial" w:hAnsi="Arial" w:cs="Arial"/>
                <w:sz w:val="20"/>
                <w:szCs w:val="20"/>
              </w:rPr>
            </w:pPr>
          </w:p>
        </w:tc>
        <w:tc>
          <w:tcPr>
            <w:tcW w:w="536" w:type="pct"/>
          </w:tcPr>
          <w:p w:rsidR="006E278E" w:rsidRPr="00E02E8C" w:rsidRDefault="006E278E" w:rsidP="000B0D22">
            <w:pPr>
              <w:pStyle w:val="Default"/>
              <w:spacing w:line="360" w:lineRule="auto"/>
              <w:ind w:left="720"/>
              <w:jc w:val="both"/>
              <w:rPr>
                <w:rFonts w:ascii="Arial" w:hAnsi="Arial" w:cs="Arial"/>
                <w:sz w:val="20"/>
                <w:szCs w:val="20"/>
              </w:rPr>
            </w:pPr>
          </w:p>
        </w:tc>
        <w:tc>
          <w:tcPr>
            <w:tcW w:w="257" w:type="pct"/>
          </w:tcPr>
          <w:p w:rsidR="006E278E" w:rsidRPr="00E02E8C" w:rsidRDefault="006E278E" w:rsidP="000B0D22">
            <w:pPr>
              <w:pStyle w:val="Default"/>
              <w:spacing w:line="360" w:lineRule="auto"/>
              <w:ind w:left="720"/>
              <w:jc w:val="both"/>
              <w:rPr>
                <w:rFonts w:ascii="Arial" w:hAnsi="Arial" w:cs="Arial"/>
                <w:sz w:val="20"/>
                <w:szCs w:val="20"/>
              </w:rPr>
            </w:pPr>
          </w:p>
        </w:tc>
        <w:tc>
          <w:tcPr>
            <w:tcW w:w="427" w:type="pct"/>
            <w:vAlign w:val="center"/>
          </w:tcPr>
          <w:p w:rsidR="006E278E" w:rsidRPr="00E02E8C" w:rsidRDefault="00E67B24" w:rsidP="00DE099E">
            <w:pPr>
              <w:pStyle w:val="Default"/>
              <w:spacing w:line="360" w:lineRule="auto"/>
              <w:ind w:left="720"/>
              <w:jc w:val="center"/>
              <w:rPr>
                <w:rFonts w:ascii="Arial" w:hAnsi="Arial" w:cs="Arial"/>
                <w:b/>
                <w:sz w:val="20"/>
                <w:szCs w:val="20"/>
              </w:rPr>
            </w:pPr>
            <w:r w:rsidRPr="00E02E8C">
              <w:rPr>
                <w:rFonts w:ascii="Arial" w:hAnsi="Arial" w:cs="Arial"/>
                <w:b/>
                <w:sz w:val="20"/>
                <w:szCs w:val="20"/>
              </w:rPr>
              <w:t>X</w:t>
            </w:r>
          </w:p>
        </w:tc>
      </w:tr>
      <w:tr w:rsidR="006E278E" w:rsidRPr="00E02E8C" w:rsidTr="00AC77EF">
        <w:trPr>
          <w:trHeight w:val="527"/>
          <w:jc w:val="center"/>
        </w:trPr>
        <w:tc>
          <w:tcPr>
            <w:tcW w:w="3196" w:type="pct"/>
            <w:gridSpan w:val="3"/>
          </w:tcPr>
          <w:p w:rsidR="006E278E" w:rsidRPr="00E02E8C" w:rsidRDefault="006E278E" w:rsidP="000B3B9C">
            <w:pPr>
              <w:pStyle w:val="Default"/>
              <w:numPr>
                <w:ilvl w:val="0"/>
                <w:numId w:val="5"/>
              </w:numPr>
              <w:spacing w:line="360" w:lineRule="auto"/>
              <w:ind w:left="742"/>
              <w:jc w:val="both"/>
              <w:rPr>
                <w:rFonts w:ascii="Arial" w:hAnsi="Arial" w:cs="Arial"/>
                <w:sz w:val="20"/>
                <w:szCs w:val="20"/>
              </w:rPr>
            </w:pPr>
            <w:r w:rsidRPr="00E02E8C">
              <w:rPr>
                <w:rFonts w:ascii="Arial" w:hAnsi="Arial" w:cs="Arial"/>
                <w:noProof/>
                <w:sz w:val="20"/>
                <w:szCs w:val="20"/>
                <w:lang w:val="es-ES_tradnl" w:eastAsia="es-ES_tradnl"/>
              </w:rPr>
              <w:t>Los métodos de evaluación se adecúan a los objetivos del programa formativo</w:t>
            </w:r>
          </w:p>
        </w:tc>
        <w:tc>
          <w:tcPr>
            <w:tcW w:w="315" w:type="pct"/>
            <w:gridSpan w:val="3"/>
          </w:tcPr>
          <w:p w:rsidR="006E278E" w:rsidRPr="00E02E8C" w:rsidRDefault="006E278E" w:rsidP="000B0D22">
            <w:pPr>
              <w:pStyle w:val="Default"/>
              <w:spacing w:line="360" w:lineRule="auto"/>
              <w:ind w:left="720"/>
              <w:jc w:val="both"/>
              <w:rPr>
                <w:rFonts w:ascii="Arial" w:hAnsi="Arial" w:cs="Arial"/>
                <w:sz w:val="20"/>
                <w:szCs w:val="20"/>
              </w:rPr>
            </w:pPr>
          </w:p>
        </w:tc>
        <w:tc>
          <w:tcPr>
            <w:tcW w:w="269" w:type="pct"/>
          </w:tcPr>
          <w:p w:rsidR="006E278E" w:rsidRPr="00E02E8C" w:rsidRDefault="006E278E" w:rsidP="000B0D22">
            <w:pPr>
              <w:pStyle w:val="Default"/>
              <w:spacing w:line="360" w:lineRule="auto"/>
              <w:ind w:left="720"/>
              <w:jc w:val="both"/>
              <w:rPr>
                <w:rFonts w:ascii="Arial" w:hAnsi="Arial" w:cs="Arial"/>
                <w:sz w:val="20"/>
                <w:szCs w:val="20"/>
              </w:rPr>
            </w:pPr>
          </w:p>
        </w:tc>
        <w:tc>
          <w:tcPr>
            <w:tcW w:w="536" w:type="pct"/>
          </w:tcPr>
          <w:p w:rsidR="006E278E" w:rsidRPr="00E02E8C" w:rsidRDefault="006E278E" w:rsidP="000B0D22">
            <w:pPr>
              <w:pStyle w:val="Default"/>
              <w:spacing w:line="360" w:lineRule="auto"/>
              <w:ind w:left="720"/>
              <w:jc w:val="both"/>
              <w:rPr>
                <w:rFonts w:ascii="Arial" w:hAnsi="Arial" w:cs="Arial"/>
                <w:sz w:val="20"/>
                <w:szCs w:val="20"/>
              </w:rPr>
            </w:pPr>
          </w:p>
        </w:tc>
        <w:tc>
          <w:tcPr>
            <w:tcW w:w="257" w:type="pct"/>
          </w:tcPr>
          <w:p w:rsidR="006E278E" w:rsidRPr="00E02E8C" w:rsidRDefault="006E278E" w:rsidP="000B0D22">
            <w:pPr>
              <w:pStyle w:val="Default"/>
              <w:spacing w:line="360" w:lineRule="auto"/>
              <w:ind w:left="720"/>
              <w:jc w:val="both"/>
              <w:rPr>
                <w:rFonts w:ascii="Arial" w:hAnsi="Arial" w:cs="Arial"/>
                <w:sz w:val="20"/>
                <w:szCs w:val="20"/>
              </w:rPr>
            </w:pPr>
          </w:p>
        </w:tc>
        <w:tc>
          <w:tcPr>
            <w:tcW w:w="427" w:type="pct"/>
            <w:vAlign w:val="center"/>
          </w:tcPr>
          <w:p w:rsidR="006E278E" w:rsidRPr="00E02E8C" w:rsidRDefault="00E67B24" w:rsidP="00DE099E">
            <w:pPr>
              <w:pStyle w:val="Default"/>
              <w:spacing w:line="360" w:lineRule="auto"/>
              <w:ind w:left="720"/>
              <w:jc w:val="center"/>
              <w:rPr>
                <w:rFonts w:ascii="Arial" w:hAnsi="Arial" w:cs="Arial"/>
                <w:b/>
                <w:sz w:val="20"/>
                <w:szCs w:val="20"/>
              </w:rPr>
            </w:pPr>
            <w:r w:rsidRPr="00E02E8C">
              <w:rPr>
                <w:rFonts w:ascii="Arial" w:hAnsi="Arial" w:cs="Arial"/>
                <w:b/>
                <w:sz w:val="20"/>
                <w:szCs w:val="20"/>
              </w:rPr>
              <w:t>X</w:t>
            </w:r>
          </w:p>
        </w:tc>
      </w:tr>
      <w:tr w:rsidR="006E278E" w:rsidRPr="00E02E8C" w:rsidTr="00AC77EF">
        <w:trPr>
          <w:trHeight w:val="527"/>
          <w:jc w:val="center"/>
        </w:trPr>
        <w:tc>
          <w:tcPr>
            <w:tcW w:w="3196" w:type="pct"/>
            <w:gridSpan w:val="3"/>
          </w:tcPr>
          <w:p w:rsidR="006E278E" w:rsidRPr="00E02E8C" w:rsidRDefault="006E278E" w:rsidP="000B3B9C">
            <w:pPr>
              <w:pStyle w:val="Default"/>
              <w:numPr>
                <w:ilvl w:val="0"/>
                <w:numId w:val="5"/>
              </w:numPr>
              <w:spacing w:line="360" w:lineRule="auto"/>
              <w:ind w:left="742"/>
              <w:jc w:val="both"/>
              <w:rPr>
                <w:rFonts w:ascii="Arial" w:hAnsi="Arial" w:cs="Arial"/>
                <w:noProof/>
                <w:sz w:val="20"/>
                <w:szCs w:val="20"/>
                <w:lang w:val="es-ES_tradnl" w:eastAsia="es-ES_tradnl"/>
              </w:rPr>
            </w:pPr>
            <w:r w:rsidRPr="00E02E8C">
              <w:rPr>
                <w:rFonts w:ascii="Arial" w:hAnsi="Arial" w:cs="Arial"/>
                <w:noProof/>
                <w:sz w:val="20"/>
                <w:szCs w:val="20"/>
                <w:lang w:eastAsia="es-ES_tradnl"/>
              </w:rPr>
              <w:t>Coherencia entre la metodología utilizada en el proceso de enseñanza-aprendizaje y los métodos de evaluación</w:t>
            </w:r>
          </w:p>
        </w:tc>
        <w:tc>
          <w:tcPr>
            <w:tcW w:w="315" w:type="pct"/>
            <w:gridSpan w:val="3"/>
          </w:tcPr>
          <w:p w:rsidR="006E278E" w:rsidRPr="00E02E8C" w:rsidRDefault="006E278E" w:rsidP="000B0D22">
            <w:pPr>
              <w:pStyle w:val="Default"/>
              <w:spacing w:line="360" w:lineRule="auto"/>
              <w:ind w:left="720"/>
              <w:jc w:val="both"/>
              <w:rPr>
                <w:rFonts w:ascii="Arial" w:hAnsi="Arial" w:cs="Arial"/>
                <w:sz w:val="20"/>
                <w:szCs w:val="20"/>
              </w:rPr>
            </w:pPr>
          </w:p>
        </w:tc>
        <w:tc>
          <w:tcPr>
            <w:tcW w:w="269" w:type="pct"/>
          </w:tcPr>
          <w:p w:rsidR="006E278E" w:rsidRPr="00E02E8C" w:rsidRDefault="006E278E" w:rsidP="000B0D22">
            <w:pPr>
              <w:pStyle w:val="Default"/>
              <w:spacing w:line="360" w:lineRule="auto"/>
              <w:ind w:left="720"/>
              <w:jc w:val="both"/>
              <w:rPr>
                <w:rFonts w:ascii="Arial" w:hAnsi="Arial" w:cs="Arial"/>
                <w:sz w:val="20"/>
                <w:szCs w:val="20"/>
              </w:rPr>
            </w:pPr>
          </w:p>
        </w:tc>
        <w:tc>
          <w:tcPr>
            <w:tcW w:w="536" w:type="pct"/>
          </w:tcPr>
          <w:p w:rsidR="006E278E" w:rsidRPr="00E02E8C" w:rsidRDefault="006E278E" w:rsidP="000B0D22">
            <w:pPr>
              <w:pStyle w:val="Default"/>
              <w:spacing w:line="360" w:lineRule="auto"/>
              <w:ind w:left="720"/>
              <w:jc w:val="both"/>
              <w:rPr>
                <w:rFonts w:ascii="Arial" w:hAnsi="Arial" w:cs="Arial"/>
                <w:sz w:val="20"/>
                <w:szCs w:val="20"/>
              </w:rPr>
            </w:pPr>
          </w:p>
        </w:tc>
        <w:tc>
          <w:tcPr>
            <w:tcW w:w="257" w:type="pct"/>
          </w:tcPr>
          <w:p w:rsidR="006E278E" w:rsidRPr="00E02E8C" w:rsidRDefault="006E278E" w:rsidP="000B0D22">
            <w:pPr>
              <w:pStyle w:val="Default"/>
              <w:spacing w:line="360" w:lineRule="auto"/>
              <w:ind w:left="720"/>
              <w:jc w:val="both"/>
              <w:rPr>
                <w:rFonts w:ascii="Arial" w:hAnsi="Arial" w:cs="Arial"/>
                <w:sz w:val="20"/>
                <w:szCs w:val="20"/>
              </w:rPr>
            </w:pPr>
          </w:p>
        </w:tc>
        <w:tc>
          <w:tcPr>
            <w:tcW w:w="427" w:type="pct"/>
            <w:vAlign w:val="center"/>
          </w:tcPr>
          <w:p w:rsidR="006E278E" w:rsidRPr="00E02E8C" w:rsidRDefault="00E67B24" w:rsidP="00DE099E">
            <w:pPr>
              <w:pStyle w:val="Default"/>
              <w:spacing w:line="360" w:lineRule="auto"/>
              <w:ind w:left="720"/>
              <w:jc w:val="center"/>
              <w:rPr>
                <w:rFonts w:ascii="Arial" w:hAnsi="Arial" w:cs="Arial"/>
                <w:b/>
                <w:sz w:val="20"/>
                <w:szCs w:val="20"/>
              </w:rPr>
            </w:pPr>
            <w:r w:rsidRPr="00E02E8C">
              <w:rPr>
                <w:rFonts w:ascii="Arial" w:hAnsi="Arial" w:cs="Arial"/>
                <w:b/>
                <w:sz w:val="20"/>
                <w:szCs w:val="20"/>
              </w:rPr>
              <w:t>X</w:t>
            </w:r>
          </w:p>
        </w:tc>
      </w:tr>
      <w:tr w:rsidR="006E278E" w:rsidRPr="00E02E8C" w:rsidTr="00AC77EF">
        <w:trPr>
          <w:trHeight w:val="527"/>
          <w:jc w:val="center"/>
        </w:trPr>
        <w:tc>
          <w:tcPr>
            <w:tcW w:w="3196" w:type="pct"/>
            <w:gridSpan w:val="3"/>
          </w:tcPr>
          <w:p w:rsidR="006E278E" w:rsidRPr="00E02E8C" w:rsidRDefault="006E278E" w:rsidP="000B3B9C">
            <w:pPr>
              <w:pStyle w:val="Default"/>
              <w:numPr>
                <w:ilvl w:val="0"/>
                <w:numId w:val="5"/>
              </w:numPr>
              <w:spacing w:line="360" w:lineRule="auto"/>
              <w:ind w:left="742"/>
              <w:jc w:val="both"/>
              <w:rPr>
                <w:rFonts w:ascii="Arial" w:hAnsi="Arial" w:cs="Arial"/>
                <w:noProof/>
                <w:sz w:val="20"/>
                <w:szCs w:val="20"/>
                <w:lang w:val="es-ES_tradnl" w:eastAsia="es-ES_tradnl"/>
              </w:rPr>
            </w:pPr>
            <w:r w:rsidRPr="00E02E8C">
              <w:rPr>
                <w:rFonts w:ascii="Arial" w:hAnsi="Arial" w:cs="Arial"/>
                <w:noProof/>
                <w:sz w:val="20"/>
                <w:szCs w:val="20"/>
                <w:lang w:eastAsia="es-ES_tradnl"/>
              </w:rPr>
              <w:t>En el proceso de evaluación se ha cumplido lo establecido en la guía docente</w:t>
            </w:r>
          </w:p>
        </w:tc>
        <w:tc>
          <w:tcPr>
            <w:tcW w:w="315" w:type="pct"/>
            <w:gridSpan w:val="3"/>
          </w:tcPr>
          <w:p w:rsidR="006E278E" w:rsidRPr="00E02E8C" w:rsidRDefault="006E278E" w:rsidP="000B0D22">
            <w:pPr>
              <w:pStyle w:val="Default"/>
              <w:spacing w:line="360" w:lineRule="auto"/>
              <w:ind w:left="720"/>
              <w:jc w:val="both"/>
              <w:rPr>
                <w:rFonts w:ascii="Arial" w:hAnsi="Arial" w:cs="Arial"/>
                <w:sz w:val="20"/>
                <w:szCs w:val="20"/>
              </w:rPr>
            </w:pPr>
          </w:p>
        </w:tc>
        <w:tc>
          <w:tcPr>
            <w:tcW w:w="269" w:type="pct"/>
          </w:tcPr>
          <w:p w:rsidR="006E278E" w:rsidRPr="00E02E8C" w:rsidRDefault="006E278E" w:rsidP="000B0D22">
            <w:pPr>
              <w:pStyle w:val="Default"/>
              <w:spacing w:line="360" w:lineRule="auto"/>
              <w:ind w:left="720"/>
              <w:jc w:val="both"/>
              <w:rPr>
                <w:rFonts w:ascii="Arial" w:hAnsi="Arial" w:cs="Arial"/>
                <w:sz w:val="20"/>
                <w:szCs w:val="20"/>
              </w:rPr>
            </w:pPr>
          </w:p>
        </w:tc>
        <w:tc>
          <w:tcPr>
            <w:tcW w:w="536" w:type="pct"/>
          </w:tcPr>
          <w:p w:rsidR="006E278E" w:rsidRPr="00E02E8C" w:rsidRDefault="006E278E" w:rsidP="000B0D22">
            <w:pPr>
              <w:pStyle w:val="Default"/>
              <w:spacing w:line="360" w:lineRule="auto"/>
              <w:ind w:left="720"/>
              <w:jc w:val="both"/>
              <w:rPr>
                <w:rFonts w:ascii="Arial" w:hAnsi="Arial" w:cs="Arial"/>
                <w:sz w:val="20"/>
                <w:szCs w:val="20"/>
              </w:rPr>
            </w:pPr>
          </w:p>
        </w:tc>
        <w:tc>
          <w:tcPr>
            <w:tcW w:w="257" w:type="pct"/>
          </w:tcPr>
          <w:p w:rsidR="006E278E" w:rsidRPr="00E02E8C" w:rsidRDefault="006E278E" w:rsidP="000B0D22">
            <w:pPr>
              <w:pStyle w:val="Default"/>
              <w:spacing w:line="360" w:lineRule="auto"/>
              <w:ind w:left="720"/>
              <w:jc w:val="both"/>
              <w:rPr>
                <w:rFonts w:ascii="Arial" w:hAnsi="Arial" w:cs="Arial"/>
                <w:sz w:val="20"/>
                <w:szCs w:val="20"/>
              </w:rPr>
            </w:pPr>
          </w:p>
        </w:tc>
        <w:tc>
          <w:tcPr>
            <w:tcW w:w="427" w:type="pct"/>
            <w:vAlign w:val="center"/>
          </w:tcPr>
          <w:p w:rsidR="006E278E" w:rsidRPr="00E02E8C" w:rsidRDefault="00E67B24" w:rsidP="00DE099E">
            <w:pPr>
              <w:pStyle w:val="Default"/>
              <w:spacing w:line="360" w:lineRule="auto"/>
              <w:ind w:left="720"/>
              <w:jc w:val="center"/>
              <w:rPr>
                <w:rFonts w:ascii="Arial" w:hAnsi="Arial" w:cs="Arial"/>
                <w:b/>
                <w:sz w:val="20"/>
                <w:szCs w:val="20"/>
              </w:rPr>
            </w:pPr>
            <w:r w:rsidRPr="00E02E8C">
              <w:rPr>
                <w:rFonts w:ascii="Arial" w:hAnsi="Arial" w:cs="Arial"/>
                <w:b/>
                <w:sz w:val="20"/>
                <w:szCs w:val="20"/>
              </w:rPr>
              <w:t>X</w:t>
            </w:r>
          </w:p>
        </w:tc>
      </w:tr>
      <w:tr w:rsidR="00AC77EF" w:rsidRPr="00E02E8C" w:rsidTr="00AC77EF">
        <w:trPr>
          <w:trHeight w:val="285"/>
          <w:jc w:val="center"/>
        </w:trPr>
        <w:tc>
          <w:tcPr>
            <w:tcW w:w="5000" w:type="pct"/>
            <w:gridSpan w:val="10"/>
            <w:tcBorders>
              <w:bottom w:val="single" w:sz="4" w:space="0" w:color="auto"/>
            </w:tcBorders>
            <w:shd w:val="clear" w:color="D9D9D9" w:fill="FFFFFF"/>
          </w:tcPr>
          <w:p w:rsidR="00AC77EF" w:rsidRPr="00E02E8C" w:rsidRDefault="00AC77EF" w:rsidP="000B0D22">
            <w:pPr>
              <w:pStyle w:val="Default"/>
              <w:tabs>
                <w:tab w:val="left" w:pos="6660"/>
              </w:tabs>
              <w:rPr>
                <w:rFonts w:ascii="Arial" w:hAnsi="Arial" w:cs="Arial"/>
                <w:b/>
                <w:bCs/>
                <w:sz w:val="20"/>
                <w:szCs w:val="20"/>
                <w:lang w:val="es-ES_tradnl"/>
              </w:rPr>
            </w:pPr>
            <w:r w:rsidRPr="00E02E8C">
              <w:rPr>
                <w:rFonts w:ascii="Arial" w:hAnsi="Arial" w:cs="Arial"/>
                <w:b/>
                <w:bCs/>
                <w:sz w:val="20"/>
                <w:szCs w:val="20"/>
                <w:lang w:val="es-ES_tradnl"/>
              </w:rPr>
              <w:t>COMENTARIOS:</w:t>
            </w:r>
          </w:p>
          <w:p w:rsidR="00AC77EF" w:rsidRPr="00E02E8C" w:rsidRDefault="00AC77EF" w:rsidP="000B0D22">
            <w:pPr>
              <w:pStyle w:val="Default"/>
              <w:tabs>
                <w:tab w:val="left" w:pos="6660"/>
              </w:tabs>
              <w:rPr>
                <w:rFonts w:ascii="Arial" w:hAnsi="Arial" w:cs="Arial"/>
                <w:b/>
                <w:bCs/>
                <w:sz w:val="20"/>
                <w:szCs w:val="20"/>
                <w:lang w:val="es-ES_tradnl"/>
              </w:rPr>
            </w:pPr>
          </w:p>
          <w:p w:rsidR="006D2BDB" w:rsidRPr="00E02E8C" w:rsidRDefault="006D2BDB" w:rsidP="006D2BDB">
            <w:pPr>
              <w:pStyle w:val="Default"/>
              <w:spacing w:line="360" w:lineRule="auto"/>
              <w:ind w:left="25"/>
              <w:jc w:val="both"/>
              <w:rPr>
                <w:rFonts w:ascii="Arial" w:hAnsi="Arial" w:cs="Arial"/>
                <w:sz w:val="20"/>
                <w:szCs w:val="20"/>
              </w:rPr>
            </w:pPr>
            <w:r w:rsidRPr="00E02E8C">
              <w:rPr>
                <w:rFonts w:ascii="Arial" w:hAnsi="Arial" w:cs="Arial"/>
                <w:sz w:val="20"/>
                <w:szCs w:val="20"/>
              </w:rPr>
              <w:t>En la buena puntuación otorgada a estos 7 aspectos se ha tenido en cuenta:</w:t>
            </w:r>
          </w:p>
          <w:p w:rsidR="00903D1A" w:rsidRPr="00903D1A" w:rsidRDefault="006D2BDB" w:rsidP="006D2BDB">
            <w:pPr>
              <w:numPr>
                <w:ilvl w:val="1"/>
                <w:numId w:val="13"/>
              </w:numPr>
              <w:tabs>
                <w:tab w:val="left" w:pos="6660"/>
              </w:tabs>
              <w:spacing w:after="200" w:line="276" w:lineRule="auto"/>
              <w:ind w:left="284" w:hanging="284"/>
              <w:rPr>
                <w:rFonts w:ascii="Arial" w:hAnsi="Arial" w:cs="Arial"/>
                <w:b/>
                <w:bCs/>
                <w:sz w:val="20"/>
                <w:szCs w:val="20"/>
                <w:lang w:val="es-ES_tradnl"/>
              </w:rPr>
            </w:pPr>
            <w:r w:rsidRPr="00903D1A">
              <w:rPr>
                <w:rFonts w:ascii="Arial" w:hAnsi="Arial" w:cs="Arial"/>
                <w:sz w:val="20"/>
                <w:szCs w:val="20"/>
              </w:rPr>
              <w:t>La alta satisfacción de los estudiantes con la actividad docente del profesorado. Se considera que parte de la explicación de estos buenos resultados puede venir dada porque los alumnos, desde el comienzo del curso, disponen de guías docentes donde se especifican todos los datos necesarios para el desarrollo de cada asignatura.</w:t>
            </w:r>
            <w:r w:rsidR="00903D1A" w:rsidRPr="00903D1A">
              <w:rPr>
                <w:rFonts w:ascii="Arial" w:hAnsi="Arial" w:cs="Arial"/>
                <w:sz w:val="20"/>
                <w:szCs w:val="20"/>
              </w:rPr>
              <w:t xml:space="preserve"> </w:t>
            </w:r>
            <w:r w:rsidRPr="00903D1A">
              <w:rPr>
                <w:rFonts w:ascii="Arial" w:hAnsi="Arial" w:cs="Arial"/>
                <w:sz w:val="20"/>
                <w:szCs w:val="20"/>
              </w:rPr>
              <w:t xml:space="preserve">Estas guías han sido elaboradas por profesorado que cuenta con una amplia experiencia en su diseño debido, en gran medida, a las experiencias piloto de implantación del ECTS realizadas en nuestro Centro, además de ser objeto de una exhaustiva revisión por parte de la Comisión para la Garantía de Calidad del Título. Además, también contribuye la buena coordinación docente conseguida gracias a las distintas reuniones de los equipos docentes </w:t>
            </w:r>
            <w:r w:rsidR="00F105DA" w:rsidRPr="00903D1A">
              <w:rPr>
                <w:rFonts w:ascii="Arial" w:hAnsi="Arial" w:cs="Arial"/>
                <w:sz w:val="20"/>
                <w:szCs w:val="20"/>
              </w:rPr>
              <w:t>celebrada</w:t>
            </w:r>
            <w:r w:rsidRPr="00903D1A">
              <w:rPr>
                <w:rFonts w:ascii="Arial" w:hAnsi="Arial" w:cs="Arial"/>
                <w:sz w:val="20"/>
                <w:szCs w:val="20"/>
              </w:rPr>
              <w:t xml:space="preserve"> durante el curso, así como la amplia difusión que el Centro realiza a los estudiantes de todos los aspectos relacionados con la enseñanza.</w:t>
            </w:r>
          </w:p>
          <w:p w:rsidR="00AC77EF" w:rsidRPr="00E02E8C" w:rsidRDefault="006D2BDB" w:rsidP="00EF2DC1">
            <w:pPr>
              <w:numPr>
                <w:ilvl w:val="1"/>
                <w:numId w:val="13"/>
              </w:numPr>
              <w:tabs>
                <w:tab w:val="left" w:pos="6660"/>
              </w:tabs>
              <w:spacing w:after="200" w:line="276" w:lineRule="auto"/>
              <w:ind w:left="284" w:hanging="284"/>
              <w:rPr>
                <w:rFonts w:ascii="Arial" w:hAnsi="Arial" w:cs="Arial"/>
                <w:b/>
                <w:bCs/>
                <w:sz w:val="20"/>
                <w:szCs w:val="20"/>
                <w:lang w:val="es-ES_tradnl"/>
              </w:rPr>
            </w:pPr>
            <w:r w:rsidRPr="00EF2DC1">
              <w:rPr>
                <w:rFonts w:ascii="Arial" w:hAnsi="Arial" w:cs="Arial"/>
                <w:sz w:val="20"/>
                <w:szCs w:val="20"/>
              </w:rPr>
              <w:lastRenderedPageBreak/>
              <w:t>El alto nivel de satisfacción que tiene el profesorado del Grado en Ingeniería El</w:t>
            </w:r>
            <w:r w:rsidR="00903D1A" w:rsidRPr="00EF2DC1">
              <w:rPr>
                <w:rFonts w:ascii="Arial" w:hAnsi="Arial" w:cs="Arial"/>
                <w:sz w:val="20"/>
                <w:szCs w:val="20"/>
              </w:rPr>
              <w:t>éctrica</w:t>
            </w:r>
            <w:r w:rsidRPr="00EF2DC1">
              <w:rPr>
                <w:rFonts w:ascii="Arial" w:hAnsi="Arial" w:cs="Arial"/>
                <w:sz w:val="20"/>
                <w:szCs w:val="20"/>
              </w:rPr>
              <w:t xml:space="preserve"> con su actividad docente.</w:t>
            </w:r>
          </w:p>
        </w:tc>
      </w:tr>
      <w:tr w:rsidR="00AC77EF" w:rsidRPr="00E02E8C" w:rsidTr="00AC77EF">
        <w:trPr>
          <w:trHeight w:val="319"/>
          <w:jc w:val="center"/>
        </w:trPr>
        <w:tc>
          <w:tcPr>
            <w:tcW w:w="5000" w:type="pct"/>
            <w:gridSpan w:val="10"/>
            <w:shd w:val="clear" w:color="auto" w:fill="D9D9D9"/>
          </w:tcPr>
          <w:p w:rsidR="00AC77EF" w:rsidRPr="00E02E8C" w:rsidRDefault="00AC77EF" w:rsidP="000B0D22">
            <w:pPr>
              <w:pStyle w:val="Default"/>
              <w:spacing w:line="360" w:lineRule="auto"/>
              <w:jc w:val="both"/>
              <w:rPr>
                <w:rFonts w:ascii="Arial" w:hAnsi="Arial" w:cs="Arial"/>
                <w:b/>
                <w:sz w:val="20"/>
                <w:szCs w:val="20"/>
              </w:rPr>
            </w:pPr>
            <w:r w:rsidRPr="00E02E8C">
              <w:rPr>
                <w:rFonts w:ascii="Arial" w:hAnsi="Arial" w:cs="Arial"/>
                <w:b/>
                <w:sz w:val="20"/>
                <w:szCs w:val="20"/>
              </w:rPr>
              <w:lastRenderedPageBreak/>
              <w:t>Puntos fuertes:</w:t>
            </w:r>
          </w:p>
        </w:tc>
      </w:tr>
      <w:tr w:rsidR="00AC77EF" w:rsidRPr="00E02E8C" w:rsidTr="00F105DA">
        <w:trPr>
          <w:trHeight w:val="733"/>
          <w:jc w:val="center"/>
        </w:trPr>
        <w:tc>
          <w:tcPr>
            <w:tcW w:w="5000" w:type="pct"/>
            <w:gridSpan w:val="10"/>
            <w:tcBorders>
              <w:bottom w:val="single" w:sz="4" w:space="0" w:color="auto"/>
            </w:tcBorders>
          </w:tcPr>
          <w:p w:rsidR="006D2BDB" w:rsidRPr="00E02E8C" w:rsidRDefault="006D2BDB" w:rsidP="006D2BDB">
            <w:pPr>
              <w:numPr>
                <w:ilvl w:val="1"/>
                <w:numId w:val="13"/>
              </w:numPr>
              <w:spacing w:after="200" w:line="276" w:lineRule="auto"/>
              <w:ind w:left="284" w:hanging="284"/>
              <w:rPr>
                <w:rFonts w:ascii="Arial" w:hAnsi="Arial" w:cs="Arial"/>
                <w:sz w:val="20"/>
                <w:szCs w:val="20"/>
              </w:rPr>
            </w:pPr>
            <w:r w:rsidRPr="00E02E8C">
              <w:rPr>
                <w:rFonts w:ascii="Arial" w:hAnsi="Arial" w:cs="Arial"/>
                <w:sz w:val="20"/>
                <w:szCs w:val="20"/>
              </w:rPr>
              <w:t>Buena estructura del Sistema de Garantía de Calidad.</w:t>
            </w:r>
          </w:p>
          <w:p w:rsidR="006D2BDB" w:rsidRPr="00E02E8C" w:rsidRDefault="006D2BDB" w:rsidP="006D2BDB">
            <w:pPr>
              <w:numPr>
                <w:ilvl w:val="1"/>
                <w:numId w:val="13"/>
              </w:numPr>
              <w:spacing w:after="200" w:line="276" w:lineRule="auto"/>
              <w:ind w:left="284" w:hanging="284"/>
              <w:rPr>
                <w:rFonts w:ascii="Arial" w:hAnsi="Arial" w:cs="Arial"/>
                <w:sz w:val="20"/>
                <w:szCs w:val="20"/>
              </w:rPr>
            </w:pPr>
            <w:r w:rsidRPr="00E02E8C">
              <w:rPr>
                <w:rFonts w:ascii="Arial" w:hAnsi="Arial" w:cs="Arial"/>
                <w:sz w:val="20"/>
                <w:szCs w:val="20"/>
              </w:rPr>
              <w:t>Interés por la coordinación docente y amplia participación.</w:t>
            </w:r>
          </w:p>
          <w:p w:rsidR="006D2BDB" w:rsidRPr="00E02E8C" w:rsidRDefault="006D2BDB" w:rsidP="006D2BDB">
            <w:pPr>
              <w:numPr>
                <w:ilvl w:val="1"/>
                <w:numId w:val="13"/>
              </w:numPr>
              <w:spacing w:after="200" w:line="276" w:lineRule="auto"/>
              <w:ind w:left="284" w:hanging="284"/>
              <w:rPr>
                <w:rFonts w:ascii="Arial" w:hAnsi="Arial" w:cs="Arial"/>
                <w:sz w:val="20"/>
                <w:szCs w:val="20"/>
              </w:rPr>
            </w:pPr>
            <w:r w:rsidRPr="00E02E8C">
              <w:rPr>
                <w:rFonts w:ascii="Arial" w:hAnsi="Arial" w:cs="Arial"/>
                <w:sz w:val="20"/>
                <w:szCs w:val="20"/>
              </w:rPr>
              <w:t>Buen diseño, planificación y proceso de revisión de las guías docentes.</w:t>
            </w:r>
          </w:p>
          <w:p w:rsidR="006D2BDB" w:rsidRPr="00E02E8C" w:rsidRDefault="006D2BDB" w:rsidP="006D2BDB">
            <w:pPr>
              <w:numPr>
                <w:ilvl w:val="1"/>
                <w:numId w:val="13"/>
              </w:numPr>
              <w:spacing w:after="200" w:line="276" w:lineRule="auto"/>
              <w:ind w:left="284" w:hanging="284"/>
              <w:rPr>
                <w:rFonts w:ascii="Arial" w:hAnsi="Arial" w:cs="Arial"/>
                <w:sz w:val="20"/>
                <w:szCs w:val="20"/>
              </w:rPr>
            </w:pPr>
            <w:r w:rsidRPr="00E02E8C">
              <w:rPr>
                <w:rFonts w:ascii="Arial" w:hAnsi="Arial" w:cs="Arial"/>
                <w:sz w:val="20"/>
                <w:szCs w:val="20"/>
              </w:rPr>
              <w:t>Coordinación de las actividades y de los horarios de los grupos reducidos.</w:t>
            </w:r>
          </w:p>
          <w:p w:rsidR="006D2BDB" w:rsidRPr="00E02E8C" w:rsidRDefault="006D2BDB" w:rsidP="006D2BDB">
            <w:pPr>
              <w:numPr>
                <w:ilvl w:val="1"/>
                <w:numId w:val="13"/>
              </w:numPr>
              <w:spacing w:after="200" w:line="276" w:lineRule="auto"/>
              <w:ind w:left="284" w:hanging="284"/>
              <w:rPr>
                <w:rFonts w:ascii="Arial" w:hAnsi="Arial" w:cs="Arial"/>
                <w:sz w:val="20"/>
                <w:szCs w:val="20"/>
              </w:rPr>
            </w:pPr>
            <w:r w:rsidRPr="00E02E8C">
              <w:rPr>
                <w:rFonts w:ascii="Arial" w:hAnsi="Arial" w:cs="Arial"/>
                <w:sz w:val="20"/>
                <w:szCs w:val="20"/>
              </w:rPr>
              <w:t>Alta satisfacción con la calidad docente.</w:t>
            </w:r>
          </w:p>
          <w:p w:rsidR="006D2BDB" w:rsidRPr="00E02E8C" w:rsidRDefault="006D2BDB" w:rsidP="006D2BDB">
            <w:pPr>
              <w:numPr>
                <w:ilvl w:val="1"/>
                <w:numId w:val="13"/>
              </w:numPr>
              <w:spacing w:after="200" w:line="276" w:lineRule="auto"/>
              <w:ind w:left="284" w:hanging="284"/>
              <w:rPr>
                <w:rFonts w:ascii="Arial" w:hAnsi="Arial" w:cs="Arial"/>
                <w:sz w:val="20"/>
                <w:szCs w:val="20"/>
              </w:rPr>
            </w:pPr>
            <w:r w:rsidRPr="00E02E8C">
              <w:rPr>
                <w:rFonts w:ascii="Arial" w:hAnsi="Arial" w:cs="Arial"/>
                <w:sz w:val="20"/>
                <w:szCs w:val="20"/>
              </w:rPr>
              <w:t>Amplia difusión a los estudiantes de todos los aspectos relacionados con la enseñanza.</w:t>
            </w:r>
          </w:p>
          <w:p w:rsidR="00AC77EF" w:rsidRPr="00E02E8C" w:rsidRDefault="006D2BDB" w:rsidP="006D2BDB">
            <w:pPr>
              <w:numPr>
                <w:ilvl w:val="1"/>
                <w:numId w:val="13"/>
              </w:numPr>
              <w:spacing w:after="200" w:line="276" w:lineRule="auto"/>
              <w:ind w:left="284" w:hanging="284"/>
              <w:rPr>
                <w:rFonts w:ascii="Arial" w:hAnsi="Arial" w:cs="Arial"/>
                <w:sz w:val="20"/>
                <w:szCs w:val="20"/>
              </w:rPr>
            </w:pPr>
            <w:r w:rsidRPr="00E02E8C">
              <w:rPr>
                <w:rFonts w:ascii="Arial" w:hAnsi="Arial" w:cs="Arial"/>
                <w:sz w:val="20"/>
                <w:szCs w:val="20"/>
              </w:rPr>
              <w:t>Desarrollo de actividades enfocadas a facilitar la integración del alumnado de nuevo ingreso.</w:t>
            </w:r>
          </w:p>
        </w:tc>
      </w:tr>
      <w:tr w:rsidR="00AC77EF" w:rsidRPr="00E02E8C" w:rsidTr="00F105DA">
        <w:trPr>
          <w:trHeight w:val="194"/>
          <w:jc w:val="center"/>
        </w:trPr>
        <w:tc>
          <w:tcPr>
            <w:tcW w:w="5000" w:type="pct"/>
            <w:gridSpan w:val="10"/>
            <w:shd w:val="clear" w:color="auto" w:fill="D9D9D9"/>
          </w:tcPr>
          <w:p w:rsidR="00AC77EF" w:rsidRPr="00E02E8C" w:rsidRDefault="00AC77EF" w:rsidP="000B0D22">
            <w:pPr>
              <w:pStyle w:val="Default"/>
              <w:spacing w:line="360" w:lineRule="auto"/>
              <w:jc w:val="both"/>
              <w:rPr>
                <w:rFonts w:ascii="Arial" w:hAnsi="Arial" w:cs="Arial"/>
                <w:b/>
                <w:sz w:val="20"/>
                <w:szCs w:val="20"/>
              </w:rPr>
            </w:pPr>
            <w:r w:rsidRPr="00E02E8C">
              <w:rPr>
                <w:rFonts w:ascii="Arial" w:hAnsi="Arial" w:cs="Arial"/>
                <w:b/>
                <w:sz w:val="20"/>
                <w:szCs w:val="20"/>
              </w:rPr>
              <w:t>Puntos débiles:</w:t>
            </w:r>
          </w:p>
        </w:tc>
      </w:tr>
      <w:tr w:rsidR="00AC77EF" w:rsidRPr="00E02E8C" w:rsidTr="00F105DA">
        <w:trPr>
          <w:trHeight w:val="1248"/>
          <w:jc w:val="center"/>
        </w:trPr>
        <w:tc>
          <w:tcPr>
            <w:tcW w:w="5000" w:type="pct"/>
            <w:gridSpan w:val="10"/>
            <w:tcBorders>
              <w:bottom w:val="single" w:sz="4" w:space="0" w:color="auto"/>
            </w:tcBorders>
          </w:tcPr>
          <w:p w:rsidR="006D2BDB" w:rsidRPr="00E02E8C" w:rsidRDefault="006D2BDB" w:rsidP="006D2BDB">
            <w:pPr>
              <w:numPr>
                <w:ilvl w:val="1"/>
                <w:numId w:val="13"/>
              </w:numPr>
              <w:spacing w:after="200" w:line="276" w:lineRule="auto"/>
              <w:ind w:left="284" w:hanging="284"/>
              <w:rPr>
                <w:rFonts w:ascii="Arial" w:hAnsi="Arial" w:cs="Arial"/>
                <w:b/>
                <w:sz w:val="20"/>
                <w:szCs w:val="20"/>
              </w:rPr>
            </w:pPr>
            <w:r w:rsidRPr="00E02E8C">
              <w:rPr>
                <w:rFonts w:ascii="Arial" w:hAnsi="Arial" w:cs="Arial"/>
                <w:sz w:val="20"/>
                <w:szCs w:val="20"/>
              </w:rPr>
              <w:t>Tasa de rendimiento de los alumnos de nuevo ingreso baja. Esto puede deberse a que los estudiantes acusan en demasía las diferencias del sistema educativo del que proceden respecto al universitario al que acceden. Además, se detecta un bajo nivel de preparación en las materias básicas de primer curso, lo que se traduce en resultados académicos muy bajos en determinadas asignaturas.</w:t>
            </w:r>
          </w:p>
          <w:p w:rsidR="00AC77EF" w:rsidRPr="000C2170" w:rsidRDefault="009E788B" w:rsidP="000C2170">
            <w:pPr>
              <w:numPr>
                <w:ilvl w:val="1"/>
                <w:numId w:val="13"/>
              </w:numPr>
              <w:spacing w:after="200" w:line="276" w:lineRule="auto"/>
              <w:ind w:left="284" w:hanging="284"/>
              <w:rPr>
                <w:rFonts w:ascii="Arial" w:hAnsi="Arial" w:cs="Arial"/>
                <w:b/>
                <w:sz w:val="20"/>
                <w:szCs w:val="20"/>
              </w:rPr>
            </w:pPr>
            <w:r w:rsidRPr="009E788B">
              <w:rPr>
                <w:rFonts w:ascii="Arial" w:hAnsi="Arial" w:cs="Arial"/>
                <w:sz w:val="20"/>
                <w:szCs w:val="20"/>
              </w:rPr>
              <w:t xml:space="preserve">Tasa de presentados en valores inferiores a los del Centro y Universidad. Además, el valor bajo registrado del curso 2010/11 ha motivado una tasa de abandono alta, </w:t>
            </w:r>
            <w:r w:rsidR="000C2170">
              <w:rPr>
                <w:rFonts w:ascii="Arial" w:hAnsi="Arial" w:cs="Arial"/>
                <w:sz w:val="20"/>
                <w:szCs w:val="20"/>
              </w:rPr>
              <w:t xml:space="preserve">igualando </w:t>
            </w:r>
            <w:r w:rsidRPr="009E788B">
              <w:rPr>
                <w:rFonts w:ascii="Arial" w:hAnsi="Arial" w:cs="Arial"/>
                <w:sz w:val="20"/>
                <w:szCs w:val="20"/>
              </w:rPr>
              <w:t xml:space="preserve">a la media del Centro y </w:t>
            </w:r>
            <w:r w:rsidR="000C2170">
              <w:rPr>
                <w:rFonts w:ascii="Arial" w:hAnsi="Arial" w:cs="Arial"/>
                <w:sz w:val="20"/>
                <w:szCs w:val="20"/>
              </w:rPr>
              <w:t xml:space="preserve">por encima de la tasa de abandono de la </w:t>
            </w:r>
            <w:r w:rsidRPr="009E788B">
              <w:rPr>
                <w:rFonts w:ascii="Arial" w:hAnsi="Arial" w:cs="Arial"/>
                <w:sz w:val="20"/>
                <w:szCs w:val="20"/>
              </w:rPr>
              <w:t>Universidad, en el curso 2011/12.</w:t>
            </w:r>
          </w:p>
          <w:p w:rsidR="000C2170" w:rsidRDefault="000C2170" w:rsidP="000C2170">
            <w:pPr>
              <w:spacing w:after="200" w:line="276" w:lineRule="auto"/>
              <w:rPr>
                <w:rFonts w:ascii="Arial" w:hAnsi="Arial" w:cs="Arial"/>
                <w:sz w:val="20"/>
                <w:szCs w:val="20"/>
              </w:rPr>
            </w:pPr>
          </w:p>
          <w:p w:rsidR="000C2170" w:rsidRPr="00E02E8C" w:rsidRDefault="000C2170" w:rsidP="000C2170">
            <w:pPr>
              <w:spacing w:after="200" w:line="276" w:lineRule="auto"/>
              <w:rPr>
                <w:rFonts w:ascii="Arial" w:hAnsi="Arial" w:cs="Arial"/>
                <w:b/>
                <w:sz w:val="20"/>
                <w:szCs w:val="20"/>
              </w:rPr>
            </w:pPr>
          </w:p>
        </w:tc>
      </w:tr>
      <w:tr w:rsidR="00AC77EF" w:rsidRPr="00E02E8C" w:rsidTr="00AC77EF">
        <w:trPr>
          <w:trHeight w:val="70"/>
          <w:jc w:val="center"/>
        </w:trPr>
        <w:tc>
          <w:tcPr>
            <w:tcW w:w="2663" w:type="pct"/>
            <w:gridSpan w:val="2"/>
            <w:shd w:val="clear" w:color="auto" w:fill="D9D9D9"/>
          </w:tcPr>
          <w:p w:rsidR="00AC77EF" w:rsidRPr="00E02E8C" w:rsidRDefault="00AC77EF" w:rsidP="000B0D22">
            <w:pPr>
              <w:pStyle w:val="Default"/>
              <w:spacing w:line="360" w:lineRule="auto"/>
              <w:rPr>
                <w:rFonts w:ascii="Arial" w:hAnsi="Arial" w:cs="Arial"/>
                <w:b/>
                <w:sz w:val="20"/>
                <w:szCs w:val="20"/>
              </w:rPr>
            </w:pPr>
            <w:r w:rsidRPr="00E02E8C">
              <w:rPr>
                <w:rFonts w:ascii="Arial" w:hAnsi="Arial" w:cs="Arial"/>
                <w:b/>
                <w:sz w:val="20"/>
                <w:szCs w:val="20"/>
              </w:rPr>
              <w:lastRenderedPageBreak/>
              <w:t>Propuestas de mejora:</w:t>
            </w:r>
          </w:p>
        </w:tc>
        <w:tc>
          <w:tcPr>
            <w:tcW w:w="759" w:type="pct"/>
            <w:gridSpan w:val="3"/>
            <w:shd w:val="clear" w:color="auto" w:fill="D9D9D9"/>
          </w:tcPr>
          <w:p w:rsidR="00AC77EF" w:rsidRPr="00E02E8C" w:rsidRDefault="00AC77EF" w:rsidP="000B0D22">
            <w:pPr>
              <w:pStyle w:val="Default"/>
              <w:spacing w:line="360" w:lineRule="auto"/>
              <w:jc w:val="both"/>
              <w:rPr>
                <w:rFonts w:ascii="Arial" w:hAnsi="Arial" w:cs="Arial"/>
                <w:b/>
                <w:sz w:val="20"/>
                <w:szCs w:val="20"/>
              </w:rPr>
            </w:pPr>
            <w:r w:rsidRPr="00E02E8C">
              <w:rPr>
                <w:rFonts w:ascii="Arial" w:hAnsi="Arial" w:cs="Arial"/>
                <w:b/>
                <w:sz w:val="20"/>
                <w:szCs w:val="20"/>
              </w:rPr>
              <w:t>Temporalización</w:t>
            </w:r>
          </w:p>
        </w:tc>
        <w:tc>
          <w:tcPr>
            <w:tcW w:w="1578" w:type="pct"/>
            <w:gridSpan w:val="5"/>
            <w:shd w:val="clear" w:color="auto" w:fill="D9D9D9"/>
          </w:tcPr>
          <w:p w:rsidR="00AC77EF" w:rsidRPr="00E02E8C" w:rsidRDefault="00AC77EF" w:rsidP="000B0D22">
            <w:pPr>
              <w:pStyle w:val="Default"/>
              <w:spacing w:line="360" w:lineRule="auto"/>
              <w:rPr>
                <w:rFonts w:ascii="Arial" w:hAnsi="Arial" w:cs="Arial"/>
                <w:b/>
                <w:sz w:val="20"/>
                <w:szCs w:val="20"/>
              </w:rPr>
            </w:pPr>
            <w:r w:rsidRPr="00E02E8C">
              <w:rPr>
                <w:rFonts w:ascii="Arial" w:hAnsi="Arial" w:cs="Arial"/>
                <w:b/>
                <w:sz w:val="20"/>
                <w:szCs w:val="20"/>
              </w:rPr>
              <w:t>Responsable</w:t>
            </w:r>
          </w:p>
        </w:tc>
      </w:tr>
      <w:tr w:rsidR="00397E40" w:rsidRPr="00C40A7E" w:rsidTr="00AC77EF">
        <w:trPr>
          <w:trHeight w:val="1172"/>
          <w:jc w:val="center"/>
        </w:trPr>
        <w:tc>
          <w:tcPr>
            <w:tcW w:w="2663" w:type="pct"/>
            <w:gridSpan w:val="2"/>
          </w:tcPr>
          <w:p w:rsidR="000C2170" w:rsidRPr="000C2170" w:rsidRDefault="000C2170" w:rsidP="000C2170">
            <w:pPr>
              <w:numPr>
                <w:ilvl w:val="1"/>
                <w:numId w:val="13"/>
              </w:numPr>
              <w:spacing w:after="200" w:line="276" w:lineRule="auto"/>
              <w:ind w:left="284" w:hanging="284"/>
              <w:rPr>
                <w:rFonts w:ascii="Arial" w:hAnsi="Arial" w:cs="Arial"/>
                <w:sz w:val="20"/>
                <w:szCs w:val="20"/>
              </w:rPr>
            </w:pPr>
            <w:r w:rsidRPr="000C2170">
              <w:rPr>
                <w:rFonts w:ascii="Arial" w:hAnsi="Arial" w:cs="Arial"/>
                <w:sz w:val="20"/>
                <w:szCs w:val="20"/>
              </w:rPr>
              <w:t xml:space="preserve">Para mejorar la tasa de rendimiento, especialmente la correspondiente a los alumnos de nuevo ingreso, de presentados, y la tasa de abandono, la Comisión considera que es fundamental fomentar la participación del alumnado de nuevo ingreso en los cursos de nivelación, intensificación y plan de acción tutorial. Por ello propone continuar ofertando y seguir trabajando en mejorar estas actividades específicas que cada curso académico se desarrollan para mejorar la adaptación, orientación y rendimiento del alumnado de nuevo ingreso. </w:t>
            </w:r>
          </w:p>
          <w:p w:rsidR="00397E40" w:rsidRPr="00E02E8C" w:rsidRDefault="00397E40" w:rsidP="00397E40">
            <w:pPr>
              <w:pStyle w:val="Prrafodelista"/>
              <w:numPr>
                <w:ilvl w:val="0"/>
                <w:numId w:val="4"/>
              </w:numPr>
              <w:spacing w:after="200" w:line="276" w:lineRule="auto"/>
              <w:ind w:left="245" w:hanging="284"/>
              <w:rPr>
                <w:rFonts w:ascii="Arial" w:hAnsi="Arial" w:cs="Arial"/>
                <w:b/>
                <w:sz w:val="20"/>
                <w:szCs w:val="20"/>
              </w:rPr>
            </w:pPr>
            <w:r w:rsidRPr="00E02E8C">
              <w:rPr>
                <w:rFonts w:ascii="Arial" w:hAnsi="Arial" w:cs="Arial"/>
                <w:sz w:val="20"/>
                <w:szCs w:val="20"/>
              </w:rPr>
              <w:t>Entre estas mejoras, se propone que, para orientar y realizar el seguimiento a través del Plan de Acción Tutorial al mayor número de estudiantes de nuevo ingreso posible, toda la información académica de orientación e integración que se facilita, así como la forma de contactar con el tutor personal asignado, estén disponibles de forma automática para todos los estudiantes de nuevo ingreso a través de la plataforma virtual Moodle.</w:t>
            </w:r>
          </w:p>
        </w:tc>
        <w:tc>
          <w:tcPr>
            <w:tcW w:w="759" w:type="pct"/>
            <w:gridSpan w:val="3"/>
          </w:tcPr>
          <w:p w:rsidR="00397E40" w:rsidRPr="00E02E8C" w:rsidRDefault="00397E40" w:rsidP="00A9432A">
            <w:pPr>
              <w:numPr>
                <w:ilvl w:val="1"/>
                <w:numId w:val="13"/>
              </w:numPr>
              <w:spacing w:after="200" w:line="276" w:lineRule="auto"/>
              <w:ind w:left="284" w:hanging="284"/>
              <w:rPr>
                <w:rFonts w:ascii="Arial" w:hAnsi="Arial" w:cs="Arial"/>
                <w:sz w:val="20"/>
                <w:szCs w:val="20"/>
              </w:rPr>
            </w:pPr>
            <w:r w:rsidRPr="00E02E8C">
              <w:rPr>
                <w:rFonts w:ascii="Arial" w:hAnsi="Arial" w:cs="Arial"/>
                <w:sz w:val="20"/>
                <w:szCs w:val="20"/>
              </w:rPr>
              <w:t>Septiembre-Octubre 2012</w:t>
            </w:r>
          </w:p>
        </w:tc>
        <w:tc>
          <w:tcPr>
            <w:tcW w:w="1578" w:type="pct"/>
            <w:gridSpan w:val="5"/>
          </w:tcPr>
          <w:p w:rsidR="00397E40" w:rsidRPr="00E02E8C" w:rsidRDefault="00397E40" w:rsidP="00A9432A">
            <w:pPr>
              <w:numPr>
                <w:ilvl w:val="1"/>
                <w:numId w:val="13"/>
              </w:numPr>
              <w:spacing w:after="200" w:line="276" w:lineRule="auto"/>
              <w:ind w:left="284" w:hanging="284"/>
              <w:rPr>
                <w:rFonts w:ascii="Arial" w:hAnsi="Arial" w:cs="Arial"/>
                <w:sz w:val="20"/>
                <w:szCs w:val="20"/>
              </w:rPr>
            </w:pPr>
            <w:r w:rsidRPr="00E02E8C">
              <w:rPr>
                <w:rFonts w:ascii="Arial" w:hAnsi="Arial" w:cs="Arial"/>
                <w:sz w:val="20"/>
                <w:szCs w:val="20"/>
              </w:rPr>
              <w:t>Subdirección de Innovación Educativa y Movilidad</w:t>
            </w:r>
          </w:p>
        </w:tc>
      </w:tr>
    </w:tbl>
    <w:p w:rsidR="003941C4" w:rsidRPr="00F105DA" w:rsidRDefault="003941C4" w:rsidP="00F105DA">
      <w:pPr>
        <w:tabs>
          <w:tab w:val="left" w:pos="1725"/>
        </w:tabs>
      </w:pPr>
    </w:p>
    <w:sectPr w:rsidR="003941C4" w:rsidRPr="00F105DA" w:rsidSect="00E377A1">
      <w:headerReference w:type="default" r:id="rId8"/>
      <w:footerReference w:type="default" r:id="rId9"/>
      <w:pgSz w:w="16838" w:h="11906" w:orient="landscape"/>
      <w:pgMar w:top="1701" w:right="1417" w:bottom="170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0FE4" w:rsidRDefault="00410FE4" w:rsidP="00383513">
      <w:r>
        <w:separator/>
      </w:r>
    </w:p>
  </w:endnote>
  <w:endnote w:type="continuationSeparator" w:id="1">
    <w:p w:rsidR="00410FE4" w:rsidRDefault="00410FE4" w:rsidP="003835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Times">
    <w:panose1 w:val="0202060306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981" w:rsidRPr="00ED50E6" w:rsidRDefault="00410FE4">
    <w:pPr>
      <w:pStyle w:val="Piedepgina"/>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0FE4" w:rsidRDefault="00410FE4" w:rsidP="00383513">
      <w:r>
        <w:separator/>
      </w:r>
    </w:p>
  </w:footnote>
  <w:footnote w:type="continuationSeparator" w:id="1">
    <w:p w:rsidR="00410FE4" w:rsidRDefault="00410FE4" w:rsidP="003835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2243" w:type="dxa"/>
      <w:tblInd w:w="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52"/>
      <w:gridCol w:w="7565"/>
      <w:gridCol w:w="2126"/>
    </w:tblGrid>
    <w:tr w:rsidR="00C46981" w:rsidTr="00E377A1">
      <w:trPr>
        <w:trHeight w:val="1544"/>
      </w:trPr>
      <w:tc>
        <w:tcPr>
          <w:tcW w:w="2552" w:type="dxa"/>
          <w:vAlign w:val="center"/>
        </w:tcPr>
        <w:p w:rsidR="005D660D" w:rsidRDefault="00D637D6" w:rsidP="005D660D">
          <w:pPr>
            <w:ind w:left="-108" w:firstLine="108"/>
            <w:jc w:val="center"/>
            <w:rPr>
              <w:color w:val="FF0000"/>
            </w:rPr>
          </w:pPr>
          <w:r w:rsidRPr="00D637D6">
            <w:rPr>
              <w:noProof/>
              <w:color w:val="FF0000"/>
              <w:lang w:val="es-ES_tradnl" w:eastAsia="es-ES_tradnl"/>
            </w:rPr>
            <w:drawing>
              <wp:inline distT="0" distB="0" distL="0" distR="0">
                <wp:extent cx="1381125" cy="262668"/>
                <wp:effectExtent l="19050" t="0" r="0" b="0"/>
                <wp:docPr id="2" name="Imagen 1" descr="Xlogo Escuela tecnica superior de ingenie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logo Escuela tecnica superior de ingenieria"/>
                        <pic:cNvPicPr>
                          <a:picLocks noChangeAspect="1" noChangeArrowheads="1"/>
                        </pic:cNvPicPr>
                      </pic:nvPicPr>
                      <pic:blipFill>
                        <a:blip r:embed="rId1"/>
                        <a:srcRect/>
                        <a:stretch>
                          <a:fillRect/>
                        </a:stretch>
                      </pic:blipFill>
                      <pic:spPr bwMode="auto">
                        <a:xfrm>
                          <a:off x="0" y="0"/>
                          <a:ext cx="1383601" cy="263139"/>
                        </a:xfrm>
                        <a:prstGeom prst="rect">
                          <a:avLst/>
                        </a:prstGeom>
                        <a:noFill/>
                        <a:ln w="9525">
                          <a:noFill/>
                          <a:miter lim="800000"/>
                          <a:headEnd/>
                          <a:tailEnd/>
                        </a:ln>
                      </pic:spPr>
                    </pic:pic>
                  </a:graphicData>
                </a:graphic>
              </wp:inline>
            </w:drawing>
          </w:r>
        </w:p>
        <w:p w:rsidR="00C46981" w:rsidRPr="00A06135" w:rsidRDefault="00410FE4" w:rsidP="005D660D">
          <w:pPr>
            <w:ind w:left="-108" w:firstLine="108"/>
            <w:jc w:val="center"/>
          </w:pPr>
        </w:p>
      </w:tc>
      <w:tc>
        <w:tcPr>
          <w:tcW w:w="7565" w:type="dxa"/>
        </w:tcPr>
        <w:p w:rsidR="00C46981" w:rsidRPr="0020416F" w:rsidRDefault="00410FE4" w:rsidP="0020416F">
          <w:pPr>
            <w:jc w:val="center"/>
            <w:rPr>
              <w:rFonts w:ascii="Arial" w:hAnsi="Arial" w:cs="Arial"/>
              <w:b/>
              <w:caps/>
              <w:sz w:val="20"/>
              <w:szCs w:val="20"/>
            </w:rPr>
          </w:pPr>
        </w:p>
        <w:p w:rsidR="00C46981" w:rsidRPr="0020416F" w:rsidRDefault="000B3B9C" w:rsidP="0020416F">
          <w:pPr>
            <w:jc w:val="center"/>
            <w:rPr>
              <w:rFonts w:ascii="Arial" w:hAnsi="Arial" w:cs="Arial"/>
              <w:b/>
              <w:caps/>
              <w:sz w:val="18"/>
              <w:szCs w:val="18"/>
            </w:rPr>
          </w:pPr>
          <w:r w:rsidRPr="0020416F">
            <w:rPr>
              <w:rFonts w:ascii="Arial" w:hAnsi="Arial" w:cs="Arial"/>
              <w:b/>
              <w:caps/>
              <w:sz w:val="18"/>
              <w:szCs w:val="18"/>
            </w:rPr>
            <w:t xml:space="preserve">manual DE PROCEDIMIENTOS DE LA </w:t>
          </w:r>
        </w:p>
        <w:p w:rsidR="00C46981" w:rsidRPr="0020416F" w:rsidRDefault="000B3B9C" w:rsidP="0020416F">
          <w:pPr>
            <w:spacing w:line="360" w:lineRule="auto"/>
            <w:jc w:val="center"/>
            <w:rPr>
              <w:rFonts w:ascii="Arial" w:hAnsi="Arial" w:cs="Arial"/>
              <w:b/>
              <w:caps/>
              <w:sz w:val="18"/>
              <w:szCs w:val="18"/>
            </w:rPr>
          </w:pPr>
          <w:r w:rsidRPr="0020416F">
            <w:rPr>
              <w:rFonts w:ascii="Arial" w:hAnsi="Arial" w:cs="Arial"/>
              <w:b/>
              <w:caps/>
              <w:sz w:val="18"/>
              <w:szCs w:val="18"/>
            </w:rPr>
            <w:t xml:space="preserve">ESCUELA </w:t>
          </w:r>
          <w:r w:rsidR="00D637D6">
            <w:rPr>
              <w:rFonts w:ascii="Arial" w:hAnsi="Arial" w:cs="Arial"/>
              <w:b/>
              <w:caps/>
              <w:sz w:val="18"/>
              <w:szCs w:val="18"/>
            </w:rPr>
            <w:t>TECNICA SUPERIOR DE INGENIERIA</w:t>
          </w:r>
        </w:p>
        <w:p w:rsidR="00C46981" w:rsidRPr="0020416F" w:rsidRDefault="000B3B9C" w:rsidP="0020416F">
          <w:pPr>
            <w:jc w:val="center"/>
            <w:rPr>
              <w:b/>
              <w:caps/>
              <w:sz w:val="20"/>
              <w:szCs w:val="20"/>
            </w:rPr>
          </w:pPr>
          <w:r>
            <w:rPr>
              <w:b/>
              <w:caps/>
              <w:sz w:val="20"/>
              <w:szCs w:val="20"/>
            </w:rPr>
            <w:t>dIRECTRIZ 03</w:t>
          </w:r>
          <w:r w:rsidRPr="0020416F">
            <w:rPr>
              <w:b/>
              <w:caps/>
              <w:sz w:val="20"/>
              <w:szCs w:val="20"/>
            </w:rPr>
            <w:t xml:space="preserve">: </w:t>
          </w:r>
          <w:r>
            <w:rPr>
              <w:b/>
              <w:caps/>
              <w:sz w:val="20"/>
              <w:szCs w:val="20"/>
            </w:rPr>
            <w:t>CÓMO EL CENTRO ORIENTA SUS ENSEÑANZAS A LOS ESTUDIANTES</w:t>
          </w:r>
        </w:p>
        <w:p w:rsidR="00C46981" w:rsidRPr="0020416F" w:rsidRDefault="000B3B9C" w:rsidP="00B7016F">
          <w:pPr>
            <w:jc w:val="center"/>
            <w:rPr>
              <w:sz w:val="20"/>
              <w:szCs w:val="20"/>
            </w:rPr>
          </w:pPr>
          <w:r w:rsidRPr="0020416F">
            <w:rPr>
              <w:rFonts w:ascii="Arial" w:hAnsi="Arial" w:cs="Arial"/>
              <w:b/>
              <w:sz w:val="20"/>
              <w:szCs w:val="20"/>
            </w:rPr>
            <w:t xml:space="preserve">Proceso </w:t>
          </w:r>
          <w:r>
            <w:rPr>
              <w:rFonts w:ascii="Arial" w:hAnsi="Arial" w:cs="Arial"/>
              <w:b/>
              <w:sz w:val="20"/>
              <w:szCs w:val="20"/>
            </w:rPr>
            <w:t>de</w:t>
          </w:r>
          <w:r w:rsidRPr="0020416F">
            <w:rPr>
              <w:rFonts w:ascii="Arial" w:hAnsi="Arial" w:cs="Arial"/>
              <w:b/>
              <w:sz w:val="20"/>
              <w:szCs w:val="20"/>
            </w:rPr>
            <w:t xml:space="preserve"> </w:t>
          </w:r>
          <w:r>
            <w:rPr>
              <w:rFonts w:ascii="Arial" w:hAnsi="Arial" w:cs="Arial"/>
              <w:b/>
              <w:sz w:val="20"/>
              <w:szCs w:val="20"/>
            </w:rPr>
            <w:t>evaluación y desarrollo de la enseñanza</w:t>
          </w:r>
        </w:p>
      </w:tc>
      <w:tc>
        <w:tcPr>
          <w:tcW w:w="2126" w:type="dxa"/>
        </w:tcPr>
        <w:p w:rsidR="00C46981" w:rsidRPr="0020416F" w:rsidRDefault="005070E7" w:rsidP="0020416F">
          <w:pPr>
            <w:jc w:val="center"/>
            <w:rPr>
              <w:sz w:val="20"/>
              <w:szCs w:val="20"/>
            </w:rPr>
          </w:pPr>
          <w:r w:rsidRPr="005070E7">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11.7pt;width:51.75pt;height:66.1pt;z-index:251657728;mso-position-horizontal:center;mso-position-horizontal-relative:text;mso-position-vertical-relative:text">
                <v:imagedata r:id="rId2" o:title="Unihu"/>
                <w10:wrap type="square"/>
              </v:shape>
            </w:pict>
          </w:r>
        </w:p>
      </w:tc>
    </w:tr>
  </w:tbl>
  <w:p w:rsidR="00C46981" w:rsidRDefault="00410FE4" w:rsidP="00865F1C">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05849"/>
    <w:multiLevelType w:val="hybridMultilevel"/>
    <w:tmpl w:val="F5600860"/>
    <w:lvl w:ilvl="0" w:tplc="BD5CF28C">
      <w:start w:val="1"/>
      <w:numFmt w:val="decimal"/>
      <w:lvlText w:val="%1-"/>
      <w:lvlJc w:val="left"/>
      <w:pPr>
        <w:ind w:left="360" w:hanging="36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nsid w:val="156C07C8"/>
    <w:multiLevelType w:val="hybridMultilevel"/>
    <w:tmpl w:val="6FF6A6E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nsid w:val="19CA161C"/>
    <w:multiLevelType w:val="hybridMultilevel"/>
    <w:tmpl w:val="1168109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2556271"/>
    <w:multiLevelType w:val="hybridMultilevel"/>
    <w:tmpl w:val="E07ED698"/>
    <w:lvl w:ilvl="0" w:tplc="037E410C">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nsid w:val="2339097A"/>
    <w:multiLevelType w:val="hybridMultilevel"/>
    <w:tmpl w:val="6024A710"/>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39B34D6"/>
    <w:multiLevelType w:val="hybridMultilevel"/>
    <w:tmpl w:val="45B0E36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nsid w:val="27F930B8"/>
    <w:multiLevelType w:val="hybridMultilevel"/>
    <w:tmpl w:val="659A5A74"/>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7">
    <w:nsid w:val="3ED77914"/>
    <w:multiLevelType w:val="hybridMultilevel"/>
    <w:tmpl w:val="5F220B4C"/>
    <w:lvl w:ilvl="0" w:tplc="FFF4B7FA">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440C46EB"/>
    <w:multiLevelType w:val="hybridMultilevel"/>
    <w:tmpl w:val="46B26ECC"/>
    <w:lvl w:ilvl="0" w:tplc="040A0001">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51711EB4"/>
    <w:multiLevelType w:val="hybridMultilevel"/>
    <w:tmpl w:val="526A1936"/>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57791773"/>
    <w:multiLevelType w:val="hybridMultilevel"/>
    <w:tmpl w:val="96246C96"/>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5CDC1F3E"/>
    <w:multiLevelType w:val="hybridMultilevel"/>
    <w:tmpl w:val="71ECFDB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nsid w:val="5FA17A1D"/>
    <w:multiLevelType w:val="hybridMultilevel"/>
    <w:tmpl w:val="F4BA1FFE"/>
    <w:lvl w:ilvl="0" w:tplc="766CAF72">
      <w:numFmt w:val="bullet"/>
      <w:lvlText w:val="-"/>
      <w:lvlJc w:val="left"/>
      <w:pPr>
        <w:ind w:left="720" w:hanging="360"/>
      </w:pPr>
      <w:rPr>
        <w:rFonts w:ascii="Verdana" w:eastAsia="Times New Roman" w:hAnsi="Verdana"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3">
    <w:nsid w:val="61BD6D74"/>
    <w:multiLevelType w:val="hybridMultilevel"/>
    <w:tmpl w:val="9CD881EE"/>
    <w:lvl w:ilvl="0" w:tplc="0C0A0001">
      <w:start w:val="1"/>
      <w:numFmt w:val="bullet"/>
      <w:lvlText w:val=""/>
      <w:lvlJc w:val="left"/>
      <w:pPr>
        <w:ind w:left="1036" w:hanging="360"/>
      </w:pPr>
      <w:rPr>
        <w:rFonts w:ascii="Symbol" w:hAnsi="Symbol" w:hint="default"/>
      </w:rPr>
    </w:lvl>
    <w:lvl w:ilvl="1" w:tplc="0C0A0003" w:tentative="1">
      <w:start w:val="1"/>
      <w:numFmt w:val="bullet"/>
      <w:lvlText w:val="o"/>
      <w:lvlJc w:val="left"/>
      <w:pPr>
        <w:ind w:left="1756" w:hanging="360"/>
      </w:pPr>
      <w:rPr>
        <w:rFonts w:ascii="Courier New" w:hAnsi="Courier New" w:cs="Courier New" w:hint="default"/>
      </w:rPr>
    </w:lvl>
    <w:lvl w:ilvl="2" w:tplc="0C0A0005" w:tentative="1">
      <w:start w:val="1"/>
      <w:numFmt w:val="bullet"/>
      <w:lvlText w:val=""/>
      <w:lvlJc w:val="left"/>
      <w:pPr>
        <w:ind w:left="2476" w:hanging="360"/>
      </w:pPr>
      <w:rPr>
        <w:rFonts w:ascii="Wingdings" w:hAnsi="Wingdings" w:hint="default"/>
      </w:rPr>
    </w:lvl>
    <w:lvl w:ilvl="3" w:tplc="0C0A0001" w:tentative="1">
      <w:start w:val="1"/>
      <w:numFmt w:val="bullet"/>
      <w:lvlText w:val=""/>
      <w:lvlJc w:val="left"/>
      <w:pPr>
        <w:ind w:left="3196" w:hanging="360"/>
      </w:pPr>
      <w:rPr>
        <w:rFonts w:ascii="Symbol" w:hAnsi="Symbol" w:hint="default"/>
      </w:rPr>
    </w:lvl>
    <w:lvl w:ilvl="4" w:tplc="0C0A0003" w:tentative="1">
      <w:start w:val="1"/>
      <w:numFmt w:val="bullet"/>
      <w:lvlText w:val="o"/>
      <w:lvlJc w:val="left"/>
      <w:pPr>
        <w:ind w:left="3916" w:hanging="360"/>
      </w:pPr>
      <w:rPr>
        <w:rFonts w:ascii="Courier New" w:hAnsi="Courier New" w:cs="Courier New" w:hint="default"/>
      </w:rPr>
    </w:lvl>
    <w:lvl w:ilvl="5" w:tplc="0C0A0005" w:tentative="1">
      <w:start w:val="1"/>
      <w:numFmt w:val="bullet"/>
      <w:lvlText w:val=""/>
      <w:lvlJc w:val="left"/>
      <w:pPr>
        <w:ind w:left="4636" w:hanging="360"/>
      </w:pPr>
      <w:rPr>
        <w:rFonts w:ascii="Wingdings" w:hAnsi="Wingdings" w:hint="default"/>
      </w:rPr>
    </w:lvl>
    <w:lvl w:ilvl="6" w:tplc="0C0A0001" w:tentative="1">
      <w:start w:val="1"/>
      <w:numFmt w:val="bullet"/>
      <w:lvlText w:val=""/>
      <w:lvlJc w:val="left"/>
      <w:pPr>
        <w:ind w:left="5356" w:hanging="360"/>
      </w:pPr>
      <w:rPr>
        <w:rFonts w:ascii="Symbol" w:hAnsi="Symbol" w:hint="default"/>
      </w:rPr>
    </w:lvl>
    <w:lvl w:ilvl="7" w:tplc="0C0A0003" w:tentative="1">
      <w:start w:val="1"/>
      <w:numFmt w:val="bullet"/>
      <w:lvlText w:val="o"/>
      <w:lvlJc w:val="left"/>
      <w:pPr>
        <w:ind w:left="6076" w:hanging="360"/>
      </w:pPr>
      <w:rPr>
        <w:rFonts w:ascii="Courier New" w:hAnsi="Courier New" w:cs="Courier New" w:hint="default"/>
      </w:rPr>
    </w:lvl>
    <w:lvl w:ilvl="8" w:tplc="0C0A0005" w:tentative="1">
      <w:start w:val="1"/>
      <w:numFmt w:val="bullet"/>
      <w:lvlText w:val=""/>
      <w:lvlJc w:val="left"/>
      <w:pPr>
        <w:ind w:left="6796" w:hanging="360"/>
      </w:pPr>
      <w:rPr>
        <w:rFonts w:ascii="Wingdings" w:hAnsi="Wingdings" w:hint="default"/>
      </w:rPr>
    </w:lvl>
  </w:abstractNum>
  <w:abstractNum w:abstractNumId="14">
    <w:nsid w:val="64A85A3D"/>
    <w:multiLevelType w:val="hybridMultilevel"/>
    <w:tmpl w:val="2D4AC3FE"/>
    <w:lvl w:ilvl="0" w:tplc="A0403AC8">
      <w:start w:val="1"/>
      <w:numFmt w:val="bullet"/>
      <w:lvlText w:val="-"/>
      <w:lvlJc w:val="left"/>
      <w:pPr>
        <w:ind w:left="360" w:hanging="360"/>
      </w:pPr>
      <w:rPr>
        <w:rFonts w:ascii="Calibri" w:eastAsia="Calibri" w:hAnsi="Calibri" w:cs="Times New Roman"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nsid w:val="7B58437C"/>
    <w:multiLevelType w:val="hybridMultilevel"/>
    <w:tmpl w:val="209A0B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9"/>
  </w:num>
  <w:num w:numId="4">
    <w:abstractNumId w:val="11"/>
  </w:num>
  <w:num w:numId="5">
    <w:abstractNumId w:val="13"/>
  </w:num>
  <w:num w:numId="6">
    <w:abstractNumId w:val="2"/>
  </w:num>
  <w:num w:numId="7">
    <w:abstractNumId w:val="10"/>
  </w:num>
  <w:num w:numId="8">
    <w:abstractNumId w:val="15"/>
  </w:num>
  <w:num w:numId="9">
    <w:abstractNumId w:val="4"/>
  </w:num>
  <w:num w:numId="10">
    <w:abstractNumId w:val="7"/>
  </w:num>
  <w:num w:numId="11">
    <w:abstractNumId w:val="1"/>
  </w:num>
  <w:num w:numId="12">
    <w:abstractNumId w:val="6"/>
  </w:num>
  <w:num w:numId="13">
    <w:abstractNumId w:val="8"/>
  </w:num>
  <w:num w:numId="14">
    <w:abstractNumId w:val="14"/>
  </w:num>
  <w:num w:numId="15">
    <w:abstractNumId w:val="5"/>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482"/>
    <o:shapelayout v:ext="edit">
      <o:idmap v:ext="edit" data="1"/>
    </o:shapelayout>
  </w:hdrShapeDefaults>
  <w:footnotePr>
    <w:footnote w:id="0"/>
    <w:footnote w:id="1"/>
  </w:footnotePr>
  <w:endnotePr>
    <w:endnote w:id="0"/>
    <w:endnote w:id="1"/>
  </w:endnotePr>
  <w:compat/>
  <w:rsids>
    <w:rsidRoot w:val="000B3B9C"/>
    <w:rsid w:val="00011878"/>
    <w:rsid w:val="00015AB4"/>
    <w:rsid w:val="00026FAB"/>
    <w:rsid w:val="000B3B9C"/>
    <w:rsid w:val="000C2170"/>
    <w:rsid w:val="00103600"/>
    <w:rsid w:val="00112D77"/>
    <w:rsid w:val="0016051B"/>
    <w:rsid w:val="001A65A4"/>
    <w:rsid w:val="0031154D"/>
    <w:rsid w:val="00330448"/>
    <w:rsid w:val="00350681"/>
    <w:rsid w:val="00350D52"/>
    <w:rsid w:val="00383513"/>
    <w:rsid w:val="003941C4"/>
    <w:rsid w:val="00397E40"/>
    <w:rsid w:val="00410FE4"/>
    <w:rsid w:val="00413816"/>
    <w:rsid w:val="004328A8"/>
    <w:rsid w:val="00485C56"/>
    <w:rsid w:val="00493BCF"/>
    <w:rsid w:val="005070E7"/>
    <w:rsid w:val="00532C9A"/>
    <w:rsid w:val="0053590C"/>
    <w:rsid w:val="005401DF"/>
    <w:rsid w:val="00557896"/>
    <w:rsid w:val="0057194B"/>
    <w:rsid w:val="00596BDF"/>
    <w:rsid w:val="00637ADB"/>
    <w:rsid w:val="006829A6"/>
    <w:rsid w:val="006A03D2"/>
    <w:rsid w:val="006A40A8"/>
    <w:rsid w:val="006D2BDB"/>
    <w:rsid w:val="006E278E"/>
    <w:rsid w:val="006F234B"/>
    <w:rsid w:val="00712CC4"/>
    <w:rsid w:val="00723F1A"/>
    <w:rsid w:val="00733D0C"/>
    <w:rsid w:val="00806426"/>
    <w:rsid w:val="00810DA7"/>
    <w:rsid w:val="0082751F"/>
    <w:rsid w:val="008A219C"/>
    <w:rsid w:val="00903D1A"/>
    <w:rsid w:val="00917A48"/>
    <w:rsid w:val="0097463C"/>
    <w:rsid w:val="00992AD1"/>
    <w:rsid w:val="009B5495"/>
    <w:rsid w:val="009C28C0"/>
    <w:rsid w:val="009C5E77"/>
    <w:rsid w:val="009E788B"/>
    <w:rsid w:val="009F5258"/>
    <w:rsid w:val="00A31205"/>
    <w:rsid w:val="00A445C7"/>
    <w:rsid w:val="00A506DF"/>
    <w:rsid w:val="00AC2CCC"/>
    <w:rsid w:val="00AC77EF"/>
    <w:rsid w:val="00AD131D"/>
    <w:rsid w:val="00AD7DB4"/>
    <w:rsid w:val="00B706D3"/>
    <w:rsid w:val="00B82EC5"/>
    <w:rsid w:val="00BC79DF"/>
    <w:rsid w:val="00BD38C6"/>
    <w:rsid w:val="00BE6D5E"/>
    <w:rsid w:val="00C01A95"/>
    <w:rsid w:val="00C057A4"/>
    <w:rsid w:val="00C91FCC"/>
    <w:rsid w:val="00CE6673"/>
    <w:rsid w:val="00D0372B"/>
    <w:rsid w:val="00D20C0B"/>
    <w:rsid w:val="00D27BF8"/>
    <w:rsid w:val="00D34C27"/>
    <w:rsid w:val="00D36C7D"/>
    <w:rsid w:val="00D412F0"/>
    <w:rsid w:val="00D46412"/>
    <w:rsid w:val="00D637D6"/>
    <w:rsid w:val="00D87CCF"/>
    <w:rsid w:val="00DE099E"/>
    <w:rsid w:val="00DE1309"/>
    <w:rsid w:val="00E02E8C"/>
    <w:rsid w:val="00E377A1"/>
    <w:rsid w:val="00E4443A"/>
    <w:rsid w:val="00E67B24"/>
    <w:rsid w:val="00EA02ED"/>
    <w:rsid w:val="00EF2DC1"/>
    <w:rsid w:val="00F105DA"/>
    <w:rsid w:val="00F3447A"/>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3B9C"/>
    <w:pPr>
      <w:spacing w:after="0" w:line="240" w:lineRule="auto"/>
      <w:jc w:val="both"/>
    </w:pPr>
    <w:rPr>
      <w:rFonts w:ascii="Calibri" w:eastAsia="Times New Roman" w:hAnsi="Calibri" w:cs="Times New Roman"/>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0B3B9C"/>
    <w:pPr>
      <w:tabs>
        <w:tab w:val="center" w:pos="4252"/>
        <w:tab w:val="right" w:pos="8504"/>
      </w:tabs>
    </w:pPr>
  </w:style>
  <w:style w:type="character" w:customStyle="1" w:styleId="EncabezadoCar">
    <w:name w:val="Encabezado Car"/>
    <w:basedOn w:val="Fuentedeprrafopredeter"/>
    <w:link w:val="Encabezado"/>
    <w:rsid w:val="000B3B9C"/>
    <w:rPr>
      <w:rFonts w:ascii="Calibri" w:eastAsia="Times New Roman" w:hAnsi="Calibri" w:cs="Times New Roman"/>
      <w:szCs w:val="24"/>
      <w:lang w:eastAsia="es-ES"/>
    </w:rPr>
  </w:style>
  <w:style w:type="paragraph" w:styleId="Piedepgina">
    <w:name w:val="footer"/>
    <w:basedOn w:val="Normal"/>
    <w:link w:val="PiedepginaCar"/>
    <w:rsid w:val="000B3B9C"/>
    <w:pPr>
      <w:tabs>
        <w:tab w:val="center" w:pos="4252"/>
        <w:tab w:val="right" w:pos="8504"/>
      </w:tabs>
    </w:pPr>
  </w:style>
  <w:style w:type="character" w:customStyle="1" w:styleId="PiedepginaCar">
    <w:name w:val="Pie de página Car"/>
    <w:basedOn w:val="Fuentedeprrafopredeter"/>
    <w:link w:val="Piedepgina"/>
    <w:rsid w:val="000B3B9C"/>
    <w:rPr>
      <w:rFonts w:ascii="Calibri" w:eastAsia="Times New Roman" w:hAnsi="Calibri" w:cs="Times New Roman"/>
      <w:szCs w:val="24"/>
      <w:lang w:eastAsia="es-ES"/>
    </w:rPr>
  </w:style>
  <w:style w:type="character" w:styleId="Nmerodepgina">
    <w:name w:val="page number"/>
    <w:basedOn w:val="Fuentedeprrafopredeter"/>
    <w:rsid w:val="000B3B9C"/>
  </w:style>
  <w:style w:type="paragraph" w:customStyle="1" w:styleId="Default">
    <w:name w:val="Default"/>
    <w:rsid w:val="000B3B9C"/>
    <w:pPr>
      <w:widowControl w:val="0"/>
      <w:autoSpaceDE w:val="0"/>
      <w:autoSpaceDN w:val="0"/>
      <w:adjustRightInd w:val="0"/>
      <w:spacing w:after="0" w:line="240" w:lineRule="auto"/>
    </w:pPr>
    <w:rPr>
      <w:rFonts w:ascii="Times" w:eastAsia="Times New Roman" w:hAnsi="Times" w:cs="Times"/>
      <w:color w:val="000000"/>
      <w:sz w:val="24"/>
      <w:szCs w:val="24"/>
      <w:lang w:eastAsia="es-ES"/>
    </w:rPr>
  </w:style>
  <w:style w:type="paragraph" w:styleId="Textodeglobo">
    <w:name w:val="Balloon Text"/>
    <w:basedOn w:val="Normal"/>
    <w:link w:val="TextodegloboCar"/>
    <w:uiPriority w:val="99"/>
    <w:semiHidden/>
    <w:unhideWhenUsed/>
    <w:rsid w:val="00A506DF"/>
    <w:rPr>
      <w:rFonts w:ascii="Tahoma" w:hAnsi="Tahoma" w:cs="Tahoma"/>
      <w:sz w:val="16"/>
      <w:szCs w:val="16"/>
    </w:rPr>
  </w:style>
  <w:style w:type="character" w:customStyle="1" w:styleId="TextodegloboCar">
    <w:name w:val="Texto de globo Car"/>
    <w:basedOn w:val="Fuentedeprrafopredeter"/>
    <w:link w:val="Textodeglobo"/>
    <w:uiPriority w:val="99"/>
    <w:semiHidden/>
    <w:rsid w:val="00A506DF"/>
    <w:rPr>
      <w:rFonts w:ascii="Tahoma" w:eastAsia="Times New Roman" w:hAnsi="Tahoma" w:cs="Tahoma"/>
      <w:sz w:val="16"/>
      <w:szCs w:val="16"/>
      <w:lang w:eastAsia="es-ES"/>
    </w:rPr>
  </w:style>
  <w:style w:type="paragraph" w:styleId="Prrafodelista">
    <w:name w:val="List Paragraph"/>
    <w:basedOn w:val="Normal"/>
    <w:uiPriority w:val="34"/>
    <w:qFormat/>
    <w:rsid w:val="00D637D6"/>
    <w:pPr>
      <w:ind w:left="708"/>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7BD5A6-BE14-4404-93C8-1FDE3FADD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7</Pages>
  <Words>1880</Words>
  <Characters>10345</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Calidad19</dc:creator>
  <cp:lastModifiedBy>WinuE</cp:lastModifiedBy>
  <cp:revision>17</cp:revision>
  <cp:lastPrinted>2013-02-07T09:26:00Z</cp:lastPrinted>
  <dcterms:created xsi:type="dcterms:W3CDTF">2012-09-24T11:31:00Z</dcterms:created>
  <dcterms:modified xsi:type="dcterms:W3CDTF">2013-02-07T11:01:00Z</dcterms:modified>
</cp:coreProperties>
</file>