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CF" w:rsidRDefault="00627833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noProof/>
          <w:sz w:val="24"/>
          <w:szCs w:val="24"/>
          <w:lang w:eastAsia="es-ES"/>
        </w:rPr>
        <w:drawing>
          <wp:inline distT="0" distB="0" distL="0" distR="0">
            <wp:extent cx="1479550" cy="92035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cerrectorado de Profesorado 4 - cop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364" cy="92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833" w:rsidRDefault="00627833">
      <w:pPr>
        <w:rPr>
          <w:rFonts w:ascii="Microsoft Sans Serif" w:hAnsi="Microsoft Sans Serif" w:cs="Microsoft Sans Serif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627833" w:rsidRPr="001755CF" w:rsidTr="00627833">
        <w:tc>
          <w:tcPr>
            <w:tcW w:w="8494" w:type="dxa"/>
            <w:shd w:val="clear" w:color="auto" w:fill="D9D9D9" w:themeFill="background1" w:themeFillShade="D9"/>
          </w:tcPr>
          <w:p w:rsidR="00627833" w:rsidRPr="001755CF" w:rsidRDefault="00627833" w:rsidP="00627833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755CF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ANEXO VI. Plan de Sustitución del Profesorado</w:t>
            </w: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 (PSP)</w:t>
            </w:r>
          </w:p>
        </w:tc>
      </w:tr>
    </w:tbl>
    <w:p w:rsidR="00627833" w:rsidRDefault="00627833">
      <w:pPr>
        <w:rPr>
          <w:rFonts w:ascii="Microsoft Sans Serif" w:hAnsi="Microsoft Sans Serif" w:cs="Microsoft Sans Serif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44D0" w:rsidRPr="008E44D0" w:rsidTr="008E44D0">
        <w:tc>
          <w:tcPr>
            <w:tcW w:w="8494" w:type="dxa"/>
          </w:tcPr>
          <w:p w:rsidR="008E44D0" w:rsidRPr="00065342" w:rsidRDefault="00065342" w:rsidP="00065342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065342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CURSO ACADÉMICO 2023/2024</w:t>
            </w:r>
          </w:p>
        </w:tc>
      </w:tr>
      <w:tr w:rsidR="00065342" w:rsidRPr="008E44D0" w:rsidTr="008E44D0">
        <w:tc>
          <w:tcPr>
            <w:tcW w:w="8494" w:type="dxa"/>
          </w:tcPr>
          <w:p w:rsidR="00065342" w:rsidRPr="008E44D0" w:rsidRDefault="00065342" w:rsidP="0006534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E44D0">
              <w:rPr>
                <w:rFonts w:ascii="Microsoft Sans Serif" w:hAnsi="Microsoft Sans Serif" w:cs="Microsoft Sans Serif"/>
                <w:sz w:val="24"/>
                <w:szCs w:val="24"/>
              </w:rPr>
              <w:t>Departamento:</w:t>
            </w:r>
          </w:p>
        </w:tc>
      </w:tr>
      <w:tr w:rsidR="00065342" w:rsidRPr="008E44D0" w:rsidTr="008E44D0">
        <w:tc>
          <w:tcPr>
            <w:tcW w:w="8494" w:type="dxa"/>
          </w:tcPr>
          <w:p w:rsidR="00065342" w:rsidRPr="008E44D0" w:rsidRDefault="00065342" w:rsidP="0006534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E44D0">
              <w:rPr>
                <w:rFonts w:ascii="Microsoft Sans Serif" w:hAnsi="Microsoft Sans Serif" w:cs="Microsoft Sans Serif"/>
                <w:sz w:val="24"/>
                <w:szCs w:val="24"/>
              </w:rPr>
              <w:t>Área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/as</w:t>
            </w:r>
            <w:r w:rsidRPr="008E44D0">
              <w:rPr>
                <w:rFonts w:ascii="Microsoft Sans Serif" w:hAnsi="Microsoft Sans Serif" w:cs="Microsoft Sans Serif"/>
                <w:sz w:val="24"/>
                <w:szCs w:val="24"/>
              </w:rPr>
              <w:t xml:space="preserve"> de Conocimiento: </w:t>
            </w:r>
          </w:p>
        </w:tc>
      </w:tr>
    </w:tbl>
    <w:p w:rsidR="001755CF" w:rsidRPr="001755CF" w:rsidRDefault="001755CF">
      <w:pPr>
        <w:rPr>
          <w:rFonts w:ascii="Microsoft Sans Serif" w:hAnsi="Microsoft Sans Serif" w:cs="Microsoft Sans Serif"/>
          <w:sz w:val="24"/>
          <w:szCs w:val="24"/>
        </w:rPr>
      </w:pPr>
    </w:p>
    <w:p w:rsidR="00627833" w:rsidRDefault="00627833" w:rsidP="00627833">
      <w:pPr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INSTRUCCIONES.</w:t>
      </w:r>
    </w:p>
    <w:p w:rsidR="001755CF" w:rsidRPr="001755CF" w:rsidRDefault="001755CF" w:rsidP="00627833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1755CF">
        <w:rPr>
          <w:rFonts w:ascii="Microsoft Sans Serif" w:hAnsi="Microsoft Sans Serif" w:cs="Microsoft Sans Serif"/>
          <w:sz w:val="24"/>
          <w:szCs w:val="24"/>
        </w:rPr>
        <w:t xml:space="preserve">Para la </w:t>
      </w:r>
      <w:r w:rsidR="008E44D0">
        <w:rPr>
          <w:rFonts w:ascii="Microsoft Sans Serif" w:hAnsi="Microsoft Sans Serif" w:cs="Microsoft Sans Serif"/>
          <w:sz w:val="24"/>
          <w:szCs w:val="24"/>
        </w:rPr>
        <w:t xml:space="preserve">aplicación de este </w:t>
      </w:r>
      <w:r w:rsidR="00627833">
        <w:rPr>
          <w:rFonts w:ascii="Microsoft Sans Serif" w:hAnsi="Microsoft Sans Serif" w:cs="Microsoft Sans Serif"/>
          <w:sz w:val="24"/>
          <w:szCs w:val="24"/>
        </w:rPr>
        <w:t>Plan de S</w:t>
      </w:r>
      <w:r w:rsidRPr="001755CF">
        <w:rPr>
          <w:rFonts w:ascii="Microsoft Sans Serif" w:hAnsi="Microsoft Sans Serif" w:cs="Microsoft Sans Serif"/>
          <w:sz w:val="24"/>
          <w:szCs w:val="24"/>
        </w:rPr>
        <w:t xml:space="preserve">ustitución </w:t>
      </w:r>
      <w:r w:rsidR="00627833">
        <w:rPr>
          <w:rFonts w:ascii="Microsoft Sans Serif" w:hAnsi="Microsoft Sans Serif" w:cs="Microsoft Sans Serif"/>
          <w:sz w:val="24"/>
          <w:szCs w:val="24"/>
        </w:rPr>
        <w:t xml:space="preserve">del Profesorado </w:t>
      </w:r>
      <w:r w:rsidRPr="001755CF">
        <w:rPr>
          <w:rFonts w:ascii="Microsoft Sans Serif" w:hAnsi="Microsoft Sans Serif" w:cs="Microsoft Sans Serif"/>
          <w:sz w:val="24"/>
          <w:szCs w:val="24"/>
        </w:rPr>
        <w:t xml:space="preserve">se atenderá a lo aprobado en Consejo de Gobierno, con fecha 27 de mayo de 2022. </w:t>
      </w:r>
    </w:p>
    <w:p w:rsidR="001755CF" w:rsidRDefault="001755CF" w:rsidP="008E44D0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1755CF">
        <w:rPr>
          <w:rFonts w:ascii="Microsoft Sans Serif" w:hAnsi="Microsoft Sans Serif" w:cs="Microsoft Sans Serif"/>
          <w:sz w:val="24"/>
          <w:szCs w:val="24"/>
        </w:rPr>
        <w:t xml:space="preserve">Existen dos opciones para implementar este plan. </w:t>
      </w:r>
      <w:r w:rsidR="008E44D0">
        <w:rPr>
          <w:rFonts w:ascii="Microsoft Sans Serif" w:hAnsi="Microsoft Sans Serif" w:cs="Microsoft Sans Serif"/>
          <w:sz w:val="24"/>
          <w:szCs w:val="24"/>
        </w:rPr>
        <w:t>En ambas</w:t>
      </w:r>
      <w:r w:rsidRPr="001755CF">
        <w:rPr>
          <w:rFonts w:ascii="Microsoft Sans Serif" w:hAnsi="Microsoft Sans Serif" w:cs="Microsoft Sans Serif"/>
          <w:sz w:val="24"/>
          <w:szCs w:val="24"/>
        </w:rPr>
        <w:t xml:space="preserve"> se deberá especificar la asignatura y el profesorado que asumirá dic</w:t>
      </w:r>
      <w:r w:rsidR="008E44D0">
        <w:rPr>
          <w:rFonts w:ascii="Microsoft Sans Serif" w:hAnsi="Microsoft Sans Serif" w:cs="Microsoft Sans Serif"/>
          <w:sz w:val="24"/>
          <w:szCs w:val="24"/>
        </w:rPr>
        <w:t xml:space="preserve">ha docencia </w:t>
      </w:r>
      <w:r w:rsidRPr="001755CF">
        <w:rPr>
          <w:rFonts w:ascii="Microsoft Sans Serif" w:hAnsi="Microsoft Sans Serif" w:cs="Microsoft Sans Serif"/>
          <w:sz w:val="24"/>
          <w:szCs w:val="24"/>
        </w:rPr>
        <w:t xml:space="preserve">hasta la contratación </w:t>
      </w:r>
      <w:r w:rsidR="006810FC">
        <w:rPr>
          <w:rFonts w:ascii="Microsoft Sans Serif" w:hAnsi="Microsoft Sans Serif" w:cs="Microsoft Sans Serif"/>
          <w:sz w:val="24"/>
          <w:szCs w:val="24"/>
        </w:rPr>
        <w:t>del PSI y, siempre teniendo en cuenta las</w:t>
      </w:r>
      <w:r w:rsidR="00627833">
        <w:rPr>
          <w:rFonts w:ascii="Microsoft Sans Serif" w:hAnsi="Microsoft Sans Serif" w:cs="Microsoft Sans Serif"/>
          <w:sz w:val="24"/>
          <w:szCs w:val="24"/>
        </w:rPr>
        <w:t xml:space="preserve"> a</w:t>
      </w:r>
      <w:r w:rsidRPr="001755CF">
        <w:rPr>
          <w:rFonts w:ascii="Microsoft Sans Serif" w:hAnsi="Microsoft Sans Serif" w:cs="Microsoft Sans Serif"/>
          <w:sz w:val="24"/>
          <w:szCs w:val="24"/>
        </w:rPr>
        <w:t>lternativas para su compensación posterior.</w:t>
      </w:r>
      <w:r w:rsidR="008E44D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627833">
        <w:rPr>
          <w:rFonts w:ascii="Microsoft Sans Serif" w:hAnsi="Microsoft Sans Serif" w:cs="Microsoft Sans Serif"/>
          <w:sz w:val="24"/>
          <w:szCs w:val="24"/>
        </w:rPr>
        <w:t>S</w:t>
      </w:r>
      <w:r w:rsidR="008E44D0">
        <w:rPr>
          <w:rFonts w:ascii="Microsoft Sans Serif" w:hAnsi="Microsoft Sans Serif" w:cs="Microsoft Sans Serif"/>
          <w:sz w:val="24"/>
          <w:szCs w:val="24"/>
        </w:rPr>
        <w:t xml:space="preserve">e deberá </w:t>
      </w:r>
      <w:r w:rsidR="00627833">
        <w:rPr>
          <w:rFonts w:ascii="Microsoft Sans Serif" w:hAnsi="Microsoft Sans Serif" w:cs="Microsoft Sans Serif"/>
          <w:sz w:val="24"/>
          <w:szCs w:val="24"/>
        </w:rPr>
        <w:t xml:space="preserve">ajustar a las </w:t>
      </w:r>
      <w:r w:rsidR="008E44D0">
        <w:rPr>
          <w:rFonts w:ascii="Microsoft Sans Serif" w:hAnsi="Microsoft Sans Serif" w:cs="Microsoft Sans Serif"/>
          <w:sz w:val="24"/>
          <w:szCs w:val="24"/>
        </w:rPr>
        <w:t xml:space="preserve">premisas establecidas </w:t>
      </w:r>
      <w:r w:rsidR="003D7DB0">
        <w:rPr>
          <w:rFonts w:ascii="Microsoft Sans Serif" w:hAnsi="Microsoft Sans Serif" w:cs="Microsoft Sans Serif"/>
          <w:sz w:val="24"/>
          <w:szCs w:val="24"/>
        </w:rPr>
        <w:t>en</w:t>
      </w:r>
      <w:r w:rsidR="00BA0F6F">
        <w:rPr>
          <w:rFonts w:ascii="Microsoft Sans Serif" w:hAnsi="Microsoft Sans Serif" w:cs="Microsoft Sans Serif"/>
          <w:sz w:val="24"/>
          <w:szCs w:val="24"/>
        </w:rPr>
        <w:t xml:space="preserve"> las normativas vigentes</w:t>
      </w:r>
      <w:r w:rsidR="008E44D0">
        <w:rPr>
          <w:rFonts w:ascii="Microsoft Sans Serif" w:hAnsi="Microsoft Sans Serif" w:cs="Microsoft Sans Serif"/>
          <w:sz w:val="24"/>
          <w:szCs w:val="24"/>
        </w:rPr>
        <w:t>.</w:t>
      </w:r>
    </w:p>
    <w:p w:rsidR="00627833" w:rsidRDefault="00627833" w:rsidP="008E44D0">
      <w:pPr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En el supuesto de compartir asignatura con otras áreas o departamentos, se d</w:t>
      </w:r>
      <w:r w:rsidR="00A3596F">
        <w:rPr>
          <w:rFonts w:ascii="Microsoft Sans Serif" w:hAnsi="Microsoft Sans Serif" w:cs="Microsoft Sans Serif"/>
          <w:sz w:val="24"/>
          <w:szCs w:val="24"/>
        </w:rPr>
        <w:t>eberá señalar en la tabla dicha circusntancia</w:t>
      </w:r>
      <w:r>
        <w:rPr>
          <w:rFonts w:ascii="Microsoft Sans Serif" w:hAnsi="Microsoft Sans Serif" w:cs="Microsoft Sans Serif"/>
          <w:sz w:val="24"/>
          <w:szCs w:val="24"/>
        </w:rPr>
        <w:t>. El Departamento será responsable de cubrir la docencia de la que es</w:t>
      </w:r>
      <w:r w:rsidR="00CE4DD6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 xml:space="preserve">competente. Para tal fin es importante determinar claramente las fechas exactas de impartición de cada área o departamento. </w:t>
      </w:r>
    </w:p>
    <w:p w:rsidR="001755CF" w:rsidRPr="008E44D0" w:rsidRDefault="008E44D0">
      <w:pPr>
        <w:rPr>
          <w:rFonts w:ascii="Microsoft Sans Serif" w:hAnsi="Microsoft Sans Serif" w:cs="Microsoft Sans Serif"/>
          <w:sz w:val="24"/>
          <w:szCs w:val="24"/>
        </w:rPr>
      </w:pPr>
      <w:r w:rsidRPr="008E44D0">
        <w:rPr>
          <w:rFonts w:ascii="Microsoft Sans Serif" w:hAnsi="Microsoft Sans Serif" w:cs="Microsoft Sans Serif"/>
          <w:sz w:val="24"/>
          <w:szCs w:val="24"/>
        </w:rPr>
        <w:t xml:space="preserve">Para la cumplimentación de este anexo, se podrán adjuntar las tablas y páginas que se consideren necesarias. </w:t>
      </w:r>
    </w:p>
    <w:p w:rsidR="008E44D0" w:rsidRDefault="008E44D0">
      <w:pPr>
        <w:rPr>
          <w:rFonts w:ascii="Microsoft Sans Serif" w:hAnsi="Microsoft Sans Serif" w:cs="Microsoft Sans Serif"/>
          <w:b/>
          <w:sz w:val="24"/>
          <w:szCs w:val="24"/>
        </w:rPr>
      </w:pPr>
    </w:p>
    <w:p w:rsidR="001755CF" w:rsidRDefault="001755CF" w:rsidP="00627833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1755CF">
        <w:rPr>
          <w:rFonts w:ascii="Microsoft Sans Serif" w:hAnsi="Microsoft Sans Serif" w:cs="Microsoft Sans Serif"/>
          <w:b/>
          <w:sz w:val="24"/>
          <w:szCs w:val="24"/>
          <w:u w:val="single"/>
        </w:rPr>
        <w:t>OPCIÓN PRIMERA:</w:t>
      </w:r>
      <w:r w:rsidR="008E44D0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</w:t>
      </w:r>
      <w:r w:rsidRPr="001755CF">
        <w:rPr>
          <w:rFonts w:ascii="Microsoft Sans Serif" w:hAnsi="Microsoft Sans Serif" w:cs="Microsoft Sans Serif"/>
          <w:sz w:val="24"/>
          <w:szCs w:val="24"/>
        </w:rPr>
        <w:t>CRITERIOS ESTABLECIDOS</w:t>
      </w:r>
      <w:r w:rsidR="008E44D0">
        <w:rPr>
          <w:rFonts w:ascii="Microsoft Sans Serif" w:hAnsi="Microsoft Sans Serif" w:cs="Microsoft Sans Serif"/>
          <w:sz w:val="24"/>
          <w:szCs w:val="24"/>
        </w:rPr>
        <w:t xml:space="preserve"> SEGÚN EL ÁREA DE CONOCIMIENTO</w:t>
      </w:r>
    </w:p>
    <w:p w:rsidR="008E44D0" w:rsidRDefault="008E44D0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Indicar criterio o criterios establecidos: </w:t>
      </w:r>
      <w:r w:rsidR="00627833">
        <w:rPr>
          <w:rFonts w:ascii="Microsoft Sans Serif" w:hAnsi="Microsoft Sans Serif" w:cs="Microsoft Sans Serif"/>
          <w:sz w:val="24"/>
          <w:szCs w:val="24"/>
        </w:rPr>
        <w:t>…………………………………………</w:t>
      </w:r>
    </w:p>
    <w:p w:rsidR="008E44D0" w:rsidRDefault="008E44D0">
      <w:pPr>
        <w:rPr>
          <w:rFonts w:ascii="Microsoft Sans Serif" w:hAnsi="Microsoft Sans Serif" w:cs="Microsoft Sans Serif"/>
          <w:sz w:val="24"/>
          <w:szCs w:val="24"/>
        </w:rPr>
      </w:pPr>
    </w:p>
    <w:p w:rsidR="008E44D0" w:rsidRDefault="00627833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 continuación, cumplimente la siguiente tabla: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627833" w:rsidTr="00F92123">
        <w:tc>
          <w:tcPr>
            <w:tcW w:w="8494" w:type="dxa"/>
            <w:gridSpan w:val="2"/>
          </w:tcPr>
          <w:p w:rsidR="00627833" w:rsidRDefault="00627833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Área de conocimiento: </w:t>
            </w:r>
          </w:p>
        </w:tc>
      </w:tr>
      <w:tr w:rsidR="008E44D0" w:rsidTr="008E44D0">
        <w:tc>
          <w:tcPr>
            <w:tcW w:w="2547" w:type="dxa"/>
          </w:tcPr>
          <w:p w:rsidR="008E44D0" w:rsidRDefault="008E44D0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Asignatura</w:t>
            </w:r>
          </w:p>
        </w:tc>
        <w:tc>
          <w:tcPr>
            <w:tcW w:w="5947" w:type="dxa"/>
          </w:tcPr>
          <w:p w:rsidR="008E44D0" w:rsidRDefault="008E44D0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Profesor/a que sustituye</w:t>
            </w:r>
          </w:p>
        </w:tc>
      </w:tr>
      <w:tr w:rsidR="008E44D0" w:rsidTr="008E44D0">
        <w:tc>
          <w:tcPr>
            <w:tcW w:w="2547" w:type="dxa"/>
          </w:tcPr>
          <w:p w:rsidR="008E44D0" w:rsidRDefault="008E44D0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5947" w:type="dxa"/>
          </w:tcPr>
          <w:p w:rsidR="008E44D0" w:rsidRDefault="008E44D0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E44D0" w:rsidTr="008E44D0">
        <w:tc>
          <w:tcPr>
            <w:tcW w:w="2547" w:type="dxa"/>
          </w:tcPr>
          <w:p w:rsidR="008E44D0" w:rsidRDefault="008E44D0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5947" w:type="dxa"/>
          </w:tcPr>
          <w:p w:rsidR="008E44D0" w:rsidRDefault="008E44D0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E44D0" w:rsidTr="008E44D0">
        <w:tc>
          <w:tcPr>
            <w:tcW w:w="2547" w:type="dxa"/>
          </w:tcPr>
          <w:p w:rsidR="008E44D0" w:rsidRDefault="008E44D0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47" w:type="dxa"/>
          </w:tcPr>
          <w:p w:rsidR="008E44D0" w:rsidRDefault="008E44D0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E44D0" w:rsidTr="008E44D0">
        <w:tc>
          <w:tcPr>
            <w:tcW w:w="2547" w:type="dxa"/>
          </w:tcPr>
          <w:p w:rsidR="008E44D0" w:rsidRDefault="008E44D0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5947" w:type="dxa"/>
          </w:tcPr>
          <w:p w:rsidR="008E44D0" w:rsidRDefault="008E44D0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E44D0" w:rsidTr="008E44D0">
        <w:tc>
          <w:tcPr>
            <w:tcW w:w="2547" w:type="dxa"/>
          </w:tcPr>
          <w:p w:rsidR="008E44D0" w:rsidRDefault="008E44D0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5947" w:type="dxa"/>
          </w:tcPr>
          <w:p w:rsidR="008E44D0" w:rsidRDefault="008E44D0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p w:rsidR="008E44D0" w:rsidRPr="001755CF" w:rsidRDefault="008E44D0">
      <w:pPr>
        <w:rPr>
          <w:rFonts w:ascii="Microsoft Sans Serif" w:hAnsi="Microsoft Sans Serif" w:cs="Microsoft Sans Serif"/>
          <w:sz w:val="24"/>
          <w:szCs w:val="24"/>
        </w:rPr>
      </w:pPr>
    </w:p>
    <w:p w:rsidR="00627833" w:rsidRPr="001755CF" w:rsidRDefault="00627833">
      <w:pPr>
        <w:rPr>
          <w:rFonts w:ascii="Microsoft Sans Serif" w:hAnsi="Microsoft Sans Serif" w:cs="Microsoft Sans Serif"/>
          <w:sz w:val="24"/>
          <w:szCs w:val="24"/>
        </w:rPr>
      </w:pPr>
    </w:p>
    <w:p w:rsidR="008E44D0" w:rsidRDefault="008E44D0" w:rsidP="008E44D0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OPCIÓN SEGUNDA</w:t>
      </w:r>
      <w:r w:rsidRPr="001755CF">
        <w:rPr>
          <w:rFonts w:ascii="Microsoft Sans Serif" w:hAnsi="Microsoft Sans Serif" w:cs="Microsoft Sans Serif"/>
          <w:b/>
          <w:sz w:val="24"/>
          <w:szCs w:val="24"/>
          <w:u w:val="single"/>
        </w:rPr>
        <w:t>:</w:t>
      </w: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</w:t>
      </w:r>
      <w:r w:rsidRPr="001755CF">
        <w:rPr>
          <w:rFonts w:ascii="Microsoft Sans Serif" w:hAnsi="Microsoft Sans Serif" w:cs="Microsoft Sans Serif"/>
          <w:sz w:val="24"/>
          <w:szCs w:val="24"/>
        </w:rPr>
        <w:t>CRITERIOS ESTABLECIDOS</w:t>
      </w:r>
      <w:r>
        <w:rPr>
          <w:rFonts w:ascii="Microsoft Sans Serif" w:hAnsi="Microsoft Sans Serif" w:cs="Microsoft Sans Serif"/>
          <w:sz w:val="24"/>
          <w:szCs w:val="24"/>
        </w:rPr>
        <w:t xml:space="preserve"> EN EL DOCUMENTO DE POD</w:t>
      </w:r>
      <w:r w:rsidR="00531C94">
        <w:rPr>
          <w:rFonts w:ascii="Microsoft Sans Serif" w:hAnsi="Microsoft Sans Serif" w:cs="Microsoft Sans Serif"/>
          <w:sz w:val="24"/>
          <w:szCs w:val="24"/>
        </w:rPr>
        <w:t xml:space="preserve"> (ANEXO I)</w:t>
      </w:r>
    </w:p>
    <w:p w:rsidR="00627833" w:rsidRDefault="00627833" w:rsidP="008E44D0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 continuación, cumplimente la siguiente tabla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627833" w:rsidTr="00F1070E">
        <w:tc>
          <w:tcPr>
            <w:tcW w:w="8494" w:type="dxa"/>
            <w:gridSpan w:val="2"/>
          </w:tcPr>
          <w:p w:rsidR="00627833" w:rsidRDefault="00627833" w:rsidP="006C7C6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Área de conocimiento</w:t>
            </w:r>
            <w:r w:rsidR="00EF3BEB">
              <w:rPr>
                <w:rFonts w:ascii="Microsoft Sans Serif" w:hAnsi="Microsoft Sans Serif" w:cs="Microsoft Sans Serif"/>
                <w:sz w:val="24"/>
                <w:szCs w:val="24"/>
              </w:rPr>
              <w:t>:</w:t>
            </w:r>
          </w:p>
        </w:tc>
      </w:tr>
      <w:tr w:rsidR="008E44D0" w:rsidTr="006C7C65">
        <w:tc>
          <w:tcPr>
            <w:tcW w:w="2547" w:type="dxa"/>
          </w:tcPr>
          <w:p w:rsidR="008E44D0" w:rsidRDefault="008E44D0" w:rsidP="006C7C6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Asignatura</w:t>
            </w:r>
          </w:p>
        </w:tc>
        <w:tc>
          <w:tcPr>
            <w:tcW w:w="5947" w:type="dxa"/>
          </w:tcPr>
          <w:p w:rsidR="008E44D0" w:rsidRDefault="008E44D0" w:rsidP="006C7C6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Profesor/a que sustituye</w:t>
            </w:r>
          </w:p>
        </w:tc>
      </w:tr>
      <w:tr w:rsidR="008E44D0" w:rsidTr="006C7C65">
        <w:tc>
          <w:tcPr>
            <w:tcW w:w="2547" w:type="dxa"/>
          </w:tcPr>
          <w:p w:rsidR="008E44D0" w:rsidRDefault="008E44D0" w:rsidP="006C7C6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5947" w:type="dxa"/>
          </w:tcPr>
          <w:p w:rsidR="008E44D0" w:rsidRDefault="008E44D0" w:rsidP="006C7C6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E44D0" w:rsidTr="006C7C65">
        <w:tc>
          <w:tcPr>
            <w:tcW w:w="2547" w:type="dxa"/>
          </w:tcPr>
          <w:p w:rsidR="008E44D0" w:rsidRDefault="008E44D0" w:rsidP="006C7C6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5947" w:type="dxa"/>
          </w:tcPr>
          <w:p w:rsidR="008E44D0" w:rsidRDefault="008E44D0" w:rsidP="006C7C6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E44D0" w:rsidTr="006C7C65">
        <w:tc>
          <w:tcPr>
            <w:tcW w:w="2547" w:type="dxa"/>
          </w:tcPr>
          <w:p w:rsidR="008E44D0" w:rsidRDefault="008E44D0" w:rsidP="006C7C6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5947" w:type="dxa"/>
          </w:tcPr>
          <w:p w:rsidR="008E44D0" w:rsidRDefault="008E44D0" w:rsidP="006C7C6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E44D0" w:rsidTr="006C7C65">
        <w:tc>
          <w:tcPr>
            <w:tcW w:w="2547" w:type="dxa"/>
          </w:tcPr>
          <w:p w:rsidR="008E44D0" w:rsidRDefault="008E44D0" w:rsidP="006C7C6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5947" w:type="dxa"/>
          </w:tcPr>
          <w:p w:rsidR="008E44D0" w:rsidRDefault="008E44D0" w:rsidP="006C7C6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E44D0" w:rsidTr="006C7C65">
        <w:tc>
          <w:tcPr>
            <w:tcW w:w="2547" w:type="dxa"/>
          </w:tcPr>
          <w:p w:rsidR="008E44D0" w:rsidRDefault="008E44D0" w:rsidP="006C7C6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5947" w:type="dxa"/>
          </w:tcPr>
          <w:p w:rsidR="008E44D0" w:rsidRDefault="008E44D0" w:rsidP="006C7C6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E44D0" w:rsidTr="006C7C65">
        <w:tc>
          <w:tcPr>
            <w:tcW w:w="2547" w:type="dxa"/>
          </w:tcPr>
          <w:p w:rsidR="008E44D0" w:rsidRDefault="008E44D0" w:rsidP="006C7C6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5947" w:type="dxa"/>
          </w:tcPr>
          <w:p w:rsidR="008E44D0" w:rsidRDefault="008E44D0" w:rsidP="006C7C6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E44D0" w:rsidTr="006C7C65">
        <w:tc>
          <w:tcPr>
            <w:tcW w:w="2547" w:type="dxa"/>
          </w:tcPr>
          <w:p w:rsidR="008E44D0" w:rsidRDefault="008E44D0" w:rsidP="006C7C6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5947" w:type="dxa"/>
          </w:tcPr>
          <w:p w:rsidR="008E44D0" w:rsidRDefault="008E44D0" w:rsidP="006C7C6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p w:rsidR="001755CF" w:rsidRDefault="001755CF">
      <w:pPr>
        <w:rPr>
          <w:rFonts w:ascii="Microsoft Sans Serif" w:hAnsi="Microsoft Sans Serif" w:cs="Microsoft Sans Serif"/>
          <w:sz w:val="24"/>
          <w:szCs w:val="24"/>
        </w:rPr>
      </w:pPr>
    </w:p>
    <w:p w:rsidR="005D0539" w:rsidRDefault="005D0539">
      <w:pPr>
        <w:rPr>
          <w:rFonts w:ascii="Microsoft Sans Serif" w:hAnsi="Microsoft Sans Serif" w:cs="Microsoft Sans Serif"/>
          <w:sz w:val="24"/>
          <w:szCs w:val="24"/>
        </w:rPr>
      </w:pPr>
    </w:p>
    <w:p w:rsidR="005D0539" w:rsidRDefault="005D0539">
      <w:pPr>
        <w:rPr>
          <w:rFonts w:ascii="Microsoft Sans Serif" w:hAnsi="Microsoft Sans Serif" w:cs="Microsoft Sans Serif"/>
          <w:sz w:val="24"/>
          <w:szCs w:val="24"/>
        </w:rPr>
      </w:pPr>
    </w:p>
    <w:p w:rsidR="005D0539" w:rsidRPr="005D0539" w:rsidRDefault="005D0539">
      <w:pPr>
        <w:rPr>
          <w:rFonts w:ascii="Times New Roman" w:hAnsi="Times New Roman" w:cs="Times New Roman"/>
          <w:sz w:val="24"/>
          <w:szCs w:val="24"/>
        </w:rPr>
      </w:pPr>
    </w:p>
    <w:p w:rsidR="005D0539" w:rsidRPr="00086787" w:rsidRDefault="005D0539">
      <w:pPr>
        <w:rPr>
          <w:rFonts w:ascii="Times New Roman" w:hAnsi="Times New Roman" w:cs="Times New Roman"/>
          <w:b/>
          <w:sz w:val="24"/>
          <w:szCs w:val="24"/>
        </w:rPr>
      </w:pPr>
      <w:r w:rsidRPr="00086787">
        <w:rPr>
          <w:rFonts w:ascii="Times New Roman" w:hAnsi="Times New Roman" w:cs="Times New Roman"/>
          <w:b/>
          <w:sz w:val="24"/>
          <w:szCs w:val="24"/>
        </w:rPr>
        <w:t>RECORDATORIO:</w:t>
      </w:r>
    </w:p>
    <w:p w:rsidR="005D0539" w:rsidRDefault="00086787" w:rsidP="005D05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cumplimiento del acuerdo de la Mesa de Negociación celebrada el día 7 de junio de 2022, se recuerda que este </w:t>
      </w:r>
      <w:r w:rsidR="005D0539">
        <w:rPr>
          <w:rFonts w:ascii="Times New Roman" w:hAnsi="Times New Roman" w:cs="Times New Roman"/>
          <w:sz w:val="24"/>
          <w:szCs w:val="24"/>
        </w:rPr>
        <w:t>Anexo corresponde a los Criterios para la elaboración del Plan de Ordenación Docente (POD). Informado favorablemente por la Comisión de Ordenación Académica de 24/05/2022 y aprobado en Consejo de Gobierno el 27/05/2022:</w:t>
      </w:r>
    </w:p>
    <w:p w:rsidR="005D0539" w:rsidRPr="00086787" w:rsidRDefault="005D0539" w:rsidP="005D053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0539" w:rsidRPr="00086787" w:rsidRDefault="005D0539" w:rsidP="005D05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787">
        <w:rPr>
          <w:rFonts w:ascii="Times New Roman" w:hAnsi="Times New Roman" w:cs="Times New Roman"/>
          <w:i/>
          <w:sz w:val="24"/>
          <w:szCs w:val="24"/>
        </w:rPr>
        <w:t>7.7. Plan de Sustitución del profesorado</w:t>
      </w:r>
    </w:p>
    <w:p w:rsidR="00086787" w:rsidRPr="00086787" w:rsidRDefault="005D0539" w:rsidP="005D0539">
      <w:pPr>
        <w:jc w:val="both"/>
        <w:rPr>
          <w:rStyle w:val="markedcontent"/>
          <w:rFonts w:ascii="Times New Roman" w:hAnsi="Times New Roman" w:cs="Times New Roman"/>
          <w:i/>
          <w:sz w:val="24"/>
          <w:szCs w:val="24"/>
        </w:rPr>
      </w:pPr>
      <w:r w:rsidRPr="00086787">
        <w:rPr>
          <w:rFonts w:ascii="Times New Roman" w:hAnsi="Times New Roman" w:cs="Times New Roman"/>
          <w:i/>
          <w:sz w:val="24"/>
          <w:szCs w:val="24"/>
        </w:rPr>
        <w:br/>
      </w:r>
      <w:r w:rsidRPr="00086787">
        <w:rPr>
          <w:rStyle w:val="markedcontent"/>
          <w:rFonts w:ascii="Times New Roman" w:hAnsi="Times New Roman" w:cs="Times New Roman"/>
          <w:i/>
          <w:sz w:val="24"/>
          <w:szCs w:val="24"/>
        </w:rPr>
        <w:t>1. La organización docente del Departamento contemplará la elaboración del Plan de Sustitución del</w:t>
      </w:r>
      <w:r w:rsidR="00086787" w:rsidRPr="00086787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Profesorado con el fin de qué situaciones no previstas o urgentes, y l</w:t>
      </w:r>
      <w:r w:rsidR="00086787">
        <w:rPr>
          <w:rStyle w:val="markedcontent"/>
          <w:rFonts w:ascii="Times New Roman" w:hAnsi="Times New Roman" w:cs="Times New Roman"/>
          <w:i/>
          <w:sz w:val="24"/>
          <w:szCs w:val="24"/>
        </w:rPr>
        <w:t>a</w:t>
      </w:r>
      <w:r w:rsidR="00086787" w:rsidRPr="00086787">
        <w:rPr>
          <w:rStyle w:val="markedcontent"/>
          <w:rFonts w:ascii="Times New Roman" w:hAnsi="Times New Roman" w:cs="Times New Roman"/>
          <w:i/>
          <w:sz w:val="24"/>
          <w:szCs w:val="24"/>
        </w:rPr>
        <w:t>s relacionadas con ausencias justificadas del profesorado (comisiones de servicio de escasa duración, bajas por enfermedad inferiores a 15 días, licencias y permisos breves, etc.), puedan ser cubiertas y no produzcan alteraciones en la programación docente, garantizando así la impartición de la docencia sin pérdidas de clases para el estudiantado</w:t>
      </w:r>
      <w:r w:rsidR="00086787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D0539" w:rsidRPr="005D0539" w:rsidRDefault="005D0539">
      <w:pPr>
        <w:rPr>
          <w:rFonts w:ascii="Times New Roman" w:hAnsi="Times New Roman" w:cs="Times New Roman"/>
          <w:sz w:val="24"/>
          <w:szCs w:val="24"/>
        </w:rPr>
      </w:pPr>
    </w:p>
    <w:sectPr w:rsidR="005D0539" w:rsidRPr="005D05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CF"/>
    <w:rsid w:val="00065342"/>
    <w:rsid w:val="00086787"/>
    <w:rsid w:val="0017251B"/>
    <w:rsid w:val="001755CF"/>
    <w:rsid w:val="001B01D8"/>
    <w:rsid w:val="003D7DB0"/>
    <w:rsid w:val="00531C94"/>
    <w:rsid w:val="005D0539"/>
    <w:rsid w:val="00627833"/>
    <w:rsid w:val="006810FC"/>
    <w:rsid w:val="008E44D0"/>
    <w:rsid w:val="00A3596F"/>
    <w:rsid w:val="00AC4A2F"/>
    <w:rsid w:val="00B55077"/>
    <w:rsid w:val="00BA0F6F"/>
    <w:rsid w:val="00BF5035"/>
    <w:rsid w:val="00CE4DD6"/>
    <w:rsid w:val="00EF3BEB"/>
    <w:rsid w:val="00F8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A88B"/>
  <w15:chartTrackingRefBased/>
  <w15:docId w15:val="{3BBDD71C-695B-46F0-9A2B-6B8CD399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5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uentedeprrafopredeter"/>
    <w:rsid w:val="005D0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VicPROF</dc:creator>
  <cp:keywords/>
  <dc:description/>
  <cp:lastModifiedBy>hp</cp:lastModifiedBy>
  <cp:revision>2</cp:revision>
  <dcterms:created xsi:type="dcterms:W3CDTF">2023-03-27T10:48:00Z</dcterms:created>
  <dcterms:modified xsi:type="dcterms:W3CDTF">2023-03-27T10:48:00Z</dcterms:modified>
</cp:coreProperties>
</file>