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D" w:rsidRDefault="00123D7D" w:rsidP="00123D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800000"/>
          <w:sz w:val="18"/>
          <w:szCs w:val="18"/>
        </w:rPr>
      </w:pPr>
      <w:r>
        <w:rPr>
          <w:rFonts w:ascii="ArialNarrow" w:hAnsi="ArialNarrow" w:cs="ArialNarrow"/>
          <w:color w:val="800000"/>
          <w:sz w:val="18"/>
          <w:szCs w:val="18"/>
        </w:rPr>
        <w:t>Reglamento de Permanencia y Tipos de matrícula para estudios de Grado Vicerrectorado de Estudiantes y Participación Social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D3612">
        <w:rPr>
          <w:rFonts w:ascii="Arial" w:hAnsi="Arial" w:cs="Arial"/>
          <w:b/>
          <w:bCs/>
          <w:sz w:val="19"/>
          <w:szCs w:val="19"/>
        </w:rPr>
        <w:t>ARTÍCULO 1. Tipos de matrícula (modificado el 26/2/2014)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  <w:r w:rsidRPr="002D3612">
        <w:rPr>
          <w:rFonts w:ascii="Arial" w:hAnsi="Arial" w:cs="Arial"/>
          <w:iCs/>
          <w:sz w:val="19"/>
          <w:szCs w:val="19"/>
        </w:rPr>
        <w:t>Tipos de matrícula La Universidad de Huelva establece para las titulaciones de Grado las siguientes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modalidades de matrícula: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  <w:r w:rsidRPr="002D3612">
        <w:rPr>
          <w:rFonts w:ascii="Arial" w:hAnsi="Arial" w:cs="Arial"/>
          <w:iCs/>
          <w:sz w:val="19"/>
          <w:szCs w:val="19"/>
        </w:rPr>
        <w:t>a) Matrícula a Tiempo Completo. Es la modalidad estándar de matrícula. Los alumnos que inicien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una titulación de grado deberán matricularse, en su primer curso académico, de un mínimo de 60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créditos y un máximo de 78. El resto de cursos formalizarán matrícula de entre 36 y 78 créditos. Esto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último se aplicará también en el caso de estudiantes que se adapten desde estudios anteriores al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RD 1393/2007.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  <w:r w:rsidRPr="002D3612">
        <w:rPr>
          <w:rFonts w:ascii="Arial" w:hAnsi="Arial" w:cs="Arial"/>
          <w:iCs/>
          <w:sz w:val="19"/>
          <w:szCs w:val="19"/>
        </w:rPr>
        <w:t>b) Matrícula a Tiempo Parcial. Para alumnos que compatibilicen sus estudios, con alguna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circunstancia personal. Los alumnos que inicien una titulación de grado, en su primer curso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académico deberán formalizar matrícula de entre 24 y 36 créditos. El resto de cursos no podrá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superar los 36 créditos.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  <w:r w:rsidRPr="002D3612">
        <w:rPr>
          <w:rFonts w:ascii="Arial" w:hAnsi="Arial" w:cs="Arial"/>
          <w:iCs/>
          <w:sz w:val="19"/>
          <w:szCs w:val="19"/>
        </w:rPr>
        <w:t>En los Itinerarios Curriculares Concretos y Dobles grados, el número de créditos a matricular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será el establecido por el Centro dentro de la programación ofertada.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  <w:r w:rsidRPr="002D3612">
        <w:rPr>
          <w:rFonts w:ascii="Arial" w:hAnsi="Arial" w:cs="Arial"/>
          <w:iCs/>
          <w:sz w:val="19"/>
          <w:szCs w:val="19"/>
        </w:rPr>
        <w:t>En el caso de estudiantes a los que una vez matriculados del número máximo establecido, les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reste como máximo 24 créditos para completar la carga lectiva establecida por el plan de estudios,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se les permitirá incrementar la matrícula, previa solicitud en el Centro, en la cantidad de asignaturas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necesarias para poder finalizar los estudios. Para ello deberán presentar una solicitud en la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Secretaría de su Centro, que será quien autorice dicha ampliación. En ningún caso la ampliación</w:t>
      </w:r>
      <w:r w:rsidRPr="002D3612">
        <w:rPr>
          <w:rFonts w:ascii="Arial" w:hAnsi="Arial" w:cs="Arial"/>
          <w:iCs/>
          <w:sz w:val="19"/>
          <w:szCs w:val="19"/>
        </w:rPr>
        <w:t xml:space="preserve"> </w:t>
      </w:r>
      <w:r w:rsidRPr="002D3612">
        <w:rPr>
          <w:rFonts w:ascii="Arial" w:hAnsi="Arial" w:cs="Arial"/>
          <w:iCs/>
          <w:sz w:val="19"/>
          <w:szCs w:val="19"/>
        </w:rPr>
        <w:t>concedida dará derecho a participar en convocatorias que se hayan realizado previamente.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2D3612">
        <w:rPr>
          <w:rFonts w:ascii="Arial" w:hAnsi="Arial" w:cs="Arial"/>
          <w:b/>
          <w:bCs/>
          <w:sz w:val="19"/>
          <w:szCs w:val="19"/>
        </w:rPr>
        <w:t>ARTÍCULO 2. Procedimiento de matriculación a Tiempo Parcial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D3612">
        <w:rPr>
          <w:rFonts w:ascii="Arial" w:hAnsi="Arial" w:cs="Arial"/>
          <w:sz w:val="19"/>
          <w:szCs w:val="19"/>
        </w:rPr>
        <w:t>2.1. Cada Centro, establecerá, antes del inicio de la admisión de los estudiantes, el número de</w:t>
      </w:r>
      <w:r w:rsidRPr="002D3612">
        <w:rPr>
          <w:rFonts w:ascii="Arial" w:hAnsi="Arial" w:cs="Arial"/>
          <w:sz w:val="19"/>
          <w:szCs w:val="19"/>
        </w:rPr>
        <w:t xml:space="preserve"> </w:t>
      </w:r>
      <w:r w:rsidRPr="002D3612">
        <w:rPr>
          <w:rFonts w:ascii="Arial" w:hAnsi="Arial" w:cs="Arial"/>
          <w:sz w:val="19"/>
          <w:szCs w:val="19"/>
        </w:rPr>
        <w:t>plazas de nuevo ingreso a tiempo parcial que podrán, como máximo, ser ofertadas.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D3612">
        <w:rPr>
          <w:rFonts w:ascii="Arial" w:hAnsi="Arial" w:cs="Arial"/>
          <w:sz w:val="19"/>
          <w:szCs w:val="19"/>
        </w:rPr>
        <w:t xml:space="preserve">2.2 Los estudiantes de nuevo ingreso, formalizarán matrícula de los créditos correspondientes </w:t>
      </w:r>
      <w:r w:rsidRPr="002D3612">
        <w:rPr>
          <w:rFonts w:ascii="Arial" w:hAnsi="Arial" w:cs="Arial"/>
          <w:sz w:val="19"/>
          <w:szCs w:val="19"/>
        </w:rPr>
        <w:t xml:space="preserve"> </w:t>
      </w:r>
      <w:r w:rsidRPr="002D3612">
        <w:rPr>
          <w:rFonts w:ascii="Arial" w:hAnsi="Arial" w:cs="Arial"/>
          <w:sz w:val="19"/>
          <w:szCs w:val="19"/>
        </w:rPr>
        <w:t>a</w:t>
      </w:r>
      <w:r w:rsidRPr="002D3612">
        <w:rPr>
          <w:rFonts w:ascii="Arial" w:hAnsi="Arial" w:cs="Arial"/>
          <w:sz w:val="19"/>
          <w:szCs w:val="19"/>
        </w:rPr>
        <w:t xml:space="preserve"> </w:t>
      </w:r>
      <w:r w:rsidRPr="002D3612">
        <w:rPr>
          <w:rFonts w:ascii="Arial" w:hAnsi="Arial" w:cs="Arial"/>
          <w:sz w:val="19"/>
          <w:szCs w:val="19"/>
        </w:rPr>
        <w:t xml:space="preserve">tiempo completo. En un plazo no superior a 5 días, desde que el </w:t>
      </w:r>
      <w:r w:rsidRPr="002D3612">
        <w:rPr>
          <w:rFonts w:ascii="Arial" w:hAnsi="Arial" w:cs="Arial"/>
          <w:sz w:val="19"/>
          <w:szCs w:val="19"/>
        </w:rPr>
        <w:t xml:space="preserve">estudiante realizó su matrícula, </w:t>
      </w:r>
      <w:r w:rsidRPr="002D3612">
        <w:rPr>
          <w:rFonts w:ascii="Arial" w:hAnsi="Arial" w:cs="Arial"/>
          <w:color w:val="000000"/>
          <w:sz w:val="19"/>
          <w:szCs w:val="19"/>
        </w:rPr>
        <w:t>deberán solicitar poder matricularse a tiempo parcial, exponiendo y justificando las causas que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motivan esta solicitud.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D3612">
        <w:rPr>
          <w:rFonts w:ascii="Arial" w:hAnsi="Arial" w:cs="Arial"/>
          <w:color w:val="000000"/>
          <w:sz w:val="19"/>
          <w:szCs w:val="19"/>
        </w:rPr>
        <w:t>En caso de resolución favorable, el interesado, deberá modificar su matrícula, ajustando el número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de créditos matriculado al de tiempo parcial.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D3612">
        <w:rPr>
          <w:rFonts w:ascii="Arial" w:hAnsi="Arial" w:cs="Arial"/>
          <w:color w:val="000000"/>
          <w:sz w:val="19"/>
          <w:szCs w:val="19"/>
        </w:rPr>
        <w:t>2.3 Para estudiantes que no sean de nuevo ingreso, la solicitud de cambio, tanto de tiempo parcial a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completo como al contrario, se formulará durante el periodo de matrícula. El alumno podrá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D3612">
        <w:rPr>
          <w:rFonts w:ascii="Arial" w:hAnsi="Arial" w:cs="Arial"/>
          <w:color w:val="000000"/>
          <w:sz w:val="19"/>
          <w:szCs w:val="19"/>
        </w:rPr>
        <w:t>automatricularse</w:t>
      </w:r>
      <w:proofErr w:type="spellEnd"/>
      <w:r w:rsidRPr="002D3612">
        <w:rPr>
          <w:rFonts w:ascii="Arial" w:hAnsi="Arial" w:cs="Arial"/>
          <w:color w:val="000000"/>
          <w:sz w:val="19"/>
          <w:szCs w:val="19"/>
        </w:rPr>
        <w:t xml:space="preserve"> de los créditos que considere en función de si en el curso anterior ostentaba la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condición de “a tiempo completo”, o “a tiempo parcial”, debiendo modificar su matrícula en caso de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resolución estimatoria de cambio en su modalidad de matrícula.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D3612">
        <w:rPr>
          <w:rFonts w:ascii="Arial" w:hAnsi="Arial" w:cs="Arial"/>
          <w:color w:val="000000"/>
          <w:sz w:val="19"/>
          <w:szCs w:val="19"/>
        </w:rPr>
        <w:t>Podrán formularse un máximo de dos cambios en la situación inicial de matrícula durante el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desarrollo de los estudios, no pudiendo realizarse durante el desarrollo del curso, sino en el plazo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estipulado en este apartado.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D3612">
        <w:rPr>
          <w:rFonts w:ascii="Arial" w:hAnsi="Arial" w:cs="Arial"/>
          <w:color w:val="000000"/>
          <w:sz w:val="19"/>
          <w:szCs w:val="19"/>
        </w:rPr>
        <w:t>En todo caso, no podrá sobrepasarse el límite máximo de créditos previstos para cada modalidad de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matrícula contemplado en el artículo 1.</w:t>
      </w:r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123D7D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2D3612">
        <w:rPr>
          <w:rFonts w:ascii="Arial" w:hAnsi="Arial" w:cs="Arial"/>
          <w:color w:val="000000"/>
          <w:sz w:val="19"/>
          <w:szCs w:val="19"/>
        </w:rPr>
        <w:t>2.4. La Comisión de Ordenación Académica del Centro resolverá dicha solicitud, y publicará la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misma a través del tablón de anuncios de la Facultad, pudiendo emplear también aquellos medios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electrónicos que estime convenientes.</w:t>
      </w:r>
    </w:p>
    <w:p w:rsidR="002D3612" w:rsidRPr="002D3612" w:rsidRDefault="002D3612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123D7D" w:rsidRPr="002D3612" w:rsidRDefault="00123D7D" w:rsidP="00123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D3612">
        <w:rPr>
          <w:rFonts w:ascii="Arial" w:hAnsi="Arial" w:cs="Arial"/>
          <w:color w:val="000000"/>
          <w:sz w:val="19"/>
          <w:szCs w:val="19"/>
        </w:rPr>
        <w:t>Contra la resolución de dichas solicitudes, el estudiante, podrá interponer recurso de alzada ante el</w:t>
      </w:r>
      <w:r w:rsidRPr="002D3612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3612">
        <w:rPr>
          <w:rFonts w:ascii="Arial" w:hAnsi="Arial" w:cs="Arial"/>
          <w:color w:val="000000"/>
          <w:sz w:val="19"/>
          <w:szCs w:val="19"/>
        </w:rPr>
        <w:t>Rector, en el plazo de un mes desde la publicación de la misma.</w:t>
      </w:r>
    </w:p>
    <w:sectPr w:rsidR="00123D7D" w:rsidRPr="002D3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7D"/>
    <w:rsid w:val="00123D7D"/>
    <w:rsid w:val="002D3612"/>
    <w:rsid w:val="00527996"/>
    <w:rsid w:val="009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2016-07-08T11:32:00Z</dcterms:created>
  <dcterms:modified xsi:type="dcterms:W3CDTF">2016-07-08T11:43:00Z</dcterms:modified>
</cp:coreProperties>
</file>